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8EA78" w14:textId="6F502330" w:rsidR="00DB1EFE" w:rsidRDefault="00BB09CF" w:rsidP="00BB09CF">
      <w:pPr>
        <w:pStyle w:val="ListParagraph"/>
        <w:numPr>
          <w:ilvl w:val="0"/>
          <w:numId w:val="2"/>
        </w:numPr>
        <w:rPr>
          <w:b/>
          <w:bCs/>
          <w:sz w:val="24"/>
          <w:szCs w:val="24"/>
        </w:rPr>
      </w:pPr>
      <w:r w:rsidRPr="00BB09CF">
        <w:rPr>
          <w:b/>
          <w:bCs/>
          <w:sz w:val="24"/>
          <w:szCs w:val="24"/>
        </w:rPr>
        <w:t>Design As Exploration: Creating Interface Alternatives</w:t>
      </w:r>
      <w:r w:rsidRPr="00BB09CF">
        <w:rPr>
          <w:b/>
          <w:bCs/>
          <w:sz w:val="24"/>
          <w:szCs w:val="24"/>
        </w:rPr>
        <w:t xml:space="preserve"> </w:t>
      </w:r>
      <w:r w:rsidRPr="00BB09CF">
        <w:rPr>
          <w:b/>
          <w:bCs/>
          <w:sz w:val="24"/>
          <w:szCs w:val="24"/>
        </w:rPr>
        <w:t>through Parallel Authoring and Runtime Tuning</w:t>
      </w:r>
    </w:p>
    <w:p w14:paraId="545519E9" w14:textId="1C2EA733" w:rsidR="00BB09CF" w:rsidRDefault="00626E9C" w:rsidP="00BB09CF">
      <w:pPr>
        <w:pStyle w:val="ListParagraph"/>
        <w:numPr>
          <w:ilvl w:val="1"/>
          <w:numId w:val="2"/>
        </w:numPr>
        <w:rPr>
          <w:sz w:val="24"/>
          <w:szCs w:val="24"/>
        </w:rPr>
      </w:pPr>
      <w:r w:rsidRPr="00626E9C">
        <w:rPr>
          <w:sz w:val="24"/>
          <w:szCs w:val="24"/>
        </w:rPr>
        <w:t>This work contributes to the broader field of explorative programming by providing tools that support the creation and evaluation of multiple design alternatives, thereby enhancing the iterative design process.</w:t>
      </w:r>
    </w:p>
    <w:p w14:paraId="2A8A9E42" w14:textId="3995ABE2" w:rsidR="00626E9C" w:rsidRDefault="00626E9C" w:rsidP="00BB09CF">
      <w:pPr>
        <w:pStyle w:val="ListParagraph"/>
        <w:numPr>
          <w:ilvl w:val="1"/>
          <w:numId w:val="2"/>
        </w:numPr>
        <w:rPr>
          <w:sz w:val="24"/>
          <w:szCs w:val="24"/>
        </w:rPr>
      </w:pPr>
      <w:r w:rsidRPr="00626E9C">
        <w:rPr>
          <w:sz w:val="24"/>
          <w:szCs w:val="24"/>
        </w:rPr>
        <w:t>Designers can create and modify multiple code alternatives in parallel, facilitating rapid comparison and iteration of different design options.</w:t>
      </w:r>
    </w:p>
    <w:p w14:paraId="4075BBCA" w14:textId="405F934B" w:rsidR="00626E9C" w:rsidRDefault="00626E9C" w:rsidP="00BB09CF">
      <w:pPr>
        <w:pStyle w:val="ListParagraph"/>
        <w:numPr>
          <w:ilvl w:val="1"/>
          <w:numId w:val="2"/>
        </w:numPr>
        <w:rPr>
          <w:sz w:val="24"/>
          <w:szCs w:val="24"/>
        </w:rPr>
      </w:pPr>
      <w:r w:rsidRPr="00626E9C">
        <w:rPr>
          <w:sz w:val="24"/>
          <w:szCs w:val="24"/>
        </w:rPr>
        <w:t>The system analyzes source code to automatically generate control interfaces, allowing designers to adjust application parameters in real-time and observe the effects immediately.</w:t>
      </w:r>
    </w:p>
    <w:p w14:paraId="016733F5" w14:textId="065D31E9" w:rsidR="00626E9C" w:rsidRDefault="00626E9C" w:rsidP="00626E9C">
      <w:pPr>
        <w:pStyle w:val="ListParagraph"/>
        <w:numPr>
          <w:ilvl w:val="0"/>
          <w:numId w:val="2"/>
        </w:numPr>
        <w:rPr>
          <w:b/>
          <w:bCs/>
          <w:sz w:val="24"/>
          <w:szCs w:val="24"/>
        </w:rPr>
      </w:pPr>
      <w:r w:rsidRPr="00626E9C">
        <w:rPr>
          <w:b/>
          <w:bCs/>
          <w:sz w:val="24"/>
          <w:szCs w:val="24"/>
        </w:rPr>
        <w:t>Measuring the Crowd Within</w:t>
      </w:r>
      <w:r w:rsidRPr="00626E9C">
        <w:rPr>
          <w:b/>
          <w:bCs/>
          <w:sz w:val="24"/>
          <w:szCs w:val="24"/>
        </w:rPr>
        <w:t xml:space="preserve">, </w:t>
      </w:r>
      <w:r w:rsidRPr="00626E9C">
        <w:rPr>
          <w:b/>
          <w:bCs/>
          <w:sz w:val="24"/>
          <w:szCs w:val="24"/>
        </w:rPr>
        <w:t>Probabilistic Representations Within Individuals</w:t>
      </w:r>
    </w:p>
    <w:p w14:paraId="71E2D1C9" w14:textId="22A7BE46" w:rsidR="00626E9C" w:rsidRDefault="00AE0ABE" w:rsidP="00626E9C">
      <w:pPr>
        <w:pStyle w:val="ListParagraph"/>
        <w:numPr>
          <w:ilvl w:val="1"/>
          <w:numId w:val="2"/>
        </w:numPr>
        <w:rPr>
          <w:sz w:val="24"/>
          <w:szCs w:val="24"/>
        </w:rPr>
      </w:pPr>
      <w:r w:rsidRPr="00AE0ABE">
        <w:rPr>
          <w:sz w:val="24"/>
          <w:szCs w:val="24"/>
        </w:rPr>
        <w:t>In summary, the study demonstrates that the benefits of the wisdom of crowds can be realized within a single individual by averaging their multiple estimates, thereby tapping into the "crowd within."</w:t>
      </w:r>
    </w:p>
    <w:p w14:paraId="12B3D890" w14:textId="3815E0D3" w:rsidR="00AE0ABE" w:rsidRDefault="00AE0ABE" w:rsidP="00626E9C">
      <w:pPr>
        <w:pStyle w:val="ListParagraph"/>
        <w:numPr>
          <w:ilvl w:val="1"/>
          <w:numId w:val="2"/>
        </w:numPr>
        <w:rPr>
          <w:sz w:val="24"/>
          <w:szCs w:val="24"/>
        </w:rPr>
      </w:pPr>
      <w:r w:rsidRPr="00AE0ABE">
        <w:rPr>
          <w:sz w:val="24"/>
          <w:szCs w:val="24"/>
        </w:rPr>
        <w:t>Traditionally, aggregating independent judgments from multiple individuals reduces error, as individual biases tend to cancel out. This study investigates if a similar effect occurs within an individual.</w:t>
      </w:r>
    </w:p>
    <w:p w14:paraId="579615A5" w14:textId="5A0C1EA8" w:rsidR="00AE0ABE" w:rsidRDefault="00AE0ABE" w:rsidP="00AE0ABE">
      <w:pPr>
        <w:pStyle w:val="ListParagraph"/>
        <w:numPr>
          <w:ilvl w:val="0"/>
          <w:numId w:val="2"/>
        </w:numPr>
        <w:rPr>
          <w:b/>
          <w:bCs/>
          <w:sz w:val="24"/>
          <w:szCs w:val="24"/>
        </w:rPr>
      </w:pPr>
      <w:r w:rsidRPr="00AE0ABE">
        <w:rPr>
          <w:b/>
          <w:bCs/>
          <w:sz w:val="24"/>
          <w:szCs w:val="24"/>
        </w:rPr>
        <w:t>Gut Instinct:</w:t>
      </w:r>
      <w:r w:rsidRPr="00AE0ABE">
        <w:rPr>
          <w:b/>
          <w:bCs/>
          <w:sz w:val="24"/>
          <w:szCs w:val="24"/>
        </w:rPr>
        <w:t xml:space="preserve"> </w:t>
      </w:r>
      <w:r w:rsidRPr="00AE0ABE">
        <w:rPr>
          <w:b/>
          <w:bCs/>
          <w:sz w:val="24"/>
          <w:szCs w:val="24"/>
        </w:rPr>
        <w:t>Creating Scientific Theories with Online Learners</w:t>
      </w:r>
    </w:p>
    <w:p w14:paraId="2BBC44B5" w14:textId="67B4F044" w:rsidR="00AE0ABE" w:rsidRPr="003B565A" w:rsidRDefault="003B565A" w:rsidP="00AE0ABE">
      <w:pPr>
        <w:pStyle w:val="ListParagraph"/>
        <w:numPr>
          <w:ilvl w:val="1"/>
          <w:numId w:val="2"/>
        </w:numPr>
        <w:rPr>
          <w:sz w:val="24"/>
          <w:szCs w:val="24"/>
        </w:rPr>
      </w:pPr>
      <w:r w:rsidRPr="003B565A">
        <w:rPr>
          <w:sz w:val="24"/>
          <w:szCs w:val="24"/>
        </w:rPr>
        <w:t>The paper "Gut Instinct: Creating Scientific Theories with Online Learners" explores how online learners can contribute to scientific inquiry by generating hypotheses about the human gut microbiome. The authors developed the Gut Instinct system, which combines educational content with a platform for collaborative brainstorming on factors influencing the microbiome. In a study comparing different participant groups—those focused solely on learning, those solely on contributing hypotheses, and those engaging in both—the findings revealed that while the learning-only group performed best on assessments, the other groups produced novel and useful scientific questions. However, combining learning and contribution did not yield additive benefits. This research highlights both the potential and challenges of integrating citizen science with online education to advance scientific knowledge.</w:t>
      </w:r>
    </w:p>
    <w:p w14:paraId="1E4A0454" w14:textId="77777777" w:rsidR="00BB09CF" w:rsidRPr="00BB09CF" w:rsidRDefault="00BB09CF" w:rsidP="00BB09CF">
      <w:pPr>
        <w:rPr>
          <w:b/>
          <w:bCs/>
          <w:sz w:val="24"/>
          <w:szCs w:val="24"/>
        </w:rPr>
      </w:pPr>
    </w:p>
    <w:sectPr w:rsidR="00BB09CF" w:rsidRPr="00BB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24511"/>
    <w:multiLevelType w:val="hybridMultilevel"/>
    <w:tmpl w:val="99F4C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D3177"/>
    <w:multiLevelType w:val="hybridMultilevel"/>
    <w:tmpl w:val="B356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165529">
    <w:abstractNumId w:val="1"/>
  </w:num>
  <w:num w:numId="2" w16cid:durableId="203040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DF"/>
    <w:rsid w:val="003B565A"/>
    <w:rsid w:val="00476388"/>
    <w:rsid w:val="00626E9C"/>
    <w:rsid w:val="006716DF"/>
    <w:rsid w:val="00AE0ABE"/>
    <w:rsid w:val="00BB09CF"/>
    <w:rsid w:val="00DB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7FBF"/>
  <w15:chartTrackingRefBased/>
  <w15:docId w15:val="{F49B9BC8-A9B1-4960-94A5-B7462D95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6DF"/>
    <w:rPr>
      <w:rFonts w:eastAsiaTheme="majorEastAsia" w:cstheme="majorBidi"/>
      <w:color w:val="272727" w:themeColor="text1" w:themeTint="D8"/>
    </w:rPr>
  </w:style>
  <w:style w:type="paragraph" w:styleId="Title">
    <w:name w:val="Title"/>
    <w:basedOn w:val="Normal"/>
    <w:next w:val="Normal"/>
    <w:link w:val="TitleChar"/>
    <w:uiPriority w:val="10"/>
    <w:qFormat/>
    <w:rsid w:val="00671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6DF"/>
    <w:pPr>
      <w:spacing w:before="160"/>
      <w:jc w:val="center"/>
    </w:pPr>
    <w:rPr>
      <w:i/>
      <w:iCs/>
      <w:color w:val="404040" w:themeColor="text1" w:themeTint="BF"/>
    </w:rPr>
  </w:style>
  <w:style w:type="character" w:customStyle="1" w:styleId="QuoteChar">
    <w:name w:val="Quote Char"/>
    <w:basedOn w:val="DefaultParagraphFont"/>
    <w:link w:val="Quote"/>
    <w:uiPriority w:val="29"/>
    <w:rsid w:val="006716DF"/>
    <w:rPr>
      <w:i/>
      <w:iCs/>
      <w:color w:val="404040" w:themeColor="text1" w:themeTint="BF"/>
    </w:rPr>
  </w:style>
  <w:style w:type="paragraph" w:styleId="ListParagraph">
    <w:name w:val="List Paragraph"/>
    <w:basedOn w:val="Normal"/>
    <w:uiPriority w:val="34"/>
    <w:qFormat/>
    <w:rsid w:val="006716DF"/>
    <w:pPr>
      <w:ind w:left="720"/>
      <w:contextualSpacing/>
    </w:pPr>
  </w:style>
  <w:style w:type="character" w:styleId="IntenseEmphasis">
    <w:name w:val="Intense Emphasis"/>
    <w:basedOn w:val="DefaultParagraphFont"/>
    <w:uiPriority w:val="21"/>
    <w:qFormat/>
    <w:rsid w:val="006716DF"/>
    <w:rPr>
      <w:i/>
      <w:iCs/>
      <w:color w:val="0F4761" w:themeColor="accent1" w:themeShade="BF"/>
    </w:rPr>
  </w:style>
  <w:style w:type="paragraph" w:styleId="IntenseQuote">
    <w:name w:val="Intense Quote"/>
    <w:basedOn w:val="Normal"/>
    <w:next w:val="Normal"/>
    <w:link w:val="IntenseQuoteChar"/>
    <w:uiPriority w:val="30"/>
    <w:qFormat/>
    <w:rsid w:val="00671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6DF"/>
    <w:rPr>
      <w:i/>
      <w:iCs/>
      <w:color w:val="0F4761" w:themeColor="accent1" w:themeShade="BF"/>
    </w:rPr>
  </w:style>
  <w:style w:type="character" w:styleId="IntenseReference">
    <w:name w:val="Intense Reference"/>
    <w:basedOn w:val="DefaultParagraphFont"/>
    <w:uiPriority w:val="32"/>
    <w:qFormat/>
    <w:rsid w:val="006716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2</cp:revision>
  <dcterms:created xsi:type="dcterms:W3CDTF">2025-02-20T21:43:00Z</dcterms:created>
  <dcterms:modified xsi:type="dcterms:W3CDTF">2025-02-20T23:42:00Z</dcterms:modified>
</cp:coreProperties>
</file>