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8DA3618" w14:textId="77777777" w:rsidTr="00512EEC">
        <w:trPr>
          <w:trHeight w:val="415"/>
        </w:trPr>
        <w:tc>
          <w:tcPr>
            <w:tcW w:w="4674" w:type="dxa"/>
            <w:gridSpan w:val="5"/>
          </w:tcPr>
          <w:p w14:paraId="1A948A31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F8628D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3849842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165A1D1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1A1A1A07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766533E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F2D99E5" w14:textId="77777777" w:rsidTr="00512EEC">
        <w:trPr>
          <w:trHeight w:val="414"/>
        </w:trPr>
        <w:tc>
          <w:tcPr>
            <w:tcW w:w="3369" w:type="dxa"/>
            <w:gridSpan w:val="4"/>
          </w:tcPr>
          <w:p w14:paraId="30D1DB2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DD0D2A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C5C152B" w14:textId="77777777" w:rsidTr="00512EEC">
        <w:trPr>
          <w:trHeight w:val="412"/>
        </w:trPr>
        <w:tc>
          <w:tcPr>
            <w:tcW w:w="1668" w:type="dxa"/>
            <w:gridSpan w:val="3"/>
          </w:tcPr>
          <w:p w14:paraId="2375C893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89C75D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56162B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413F2F3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69EFA6EE" w14:textId="77777777" w:rsidTr="00512EEC">
        <w:trPr>
          <w:trHeight w:val="409"/>
        </w:trPr>
        <w:tc>
          <w:tcPr>
            <w:tcW w:w="1668" w:type="dxa"/>
            <w:gridSpan w:val="3"/>
          </w:tcPr>
          <w:p w14:paraId="63A4D1A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50B2AD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8773EA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1ABE150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E642AF1" w14:textId="77777777" w:rsidTr="00512EEC">
        <w:trPr>
          <w:trHeight w:val="537"/>
        </w:trPr>
        <w:tc>
          <w:tcPr>
            <w:tcW w:w="1668" w:type="dxa"/>
            <w:gridSpan w:val="3"/>
          </w:tcPr>
          <w:p w14:paraId="29E3F5D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95A285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2CA9482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30AFFF3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ADEBF7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26613FB" w14:textId="77777777" w:rsidTr="00512EEC">
        <w:trPr>
          <w:trHeight w:val="537"/>
        </w:trPr>
        <w:tc>
          <w:tcPr>
            <w:tcW w:w="1668" w:type="dxa"/>
            <w:gridSpan w:val="3"/>
          </w:tcPr>
          <w:p w14:paraId="63D0635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C803AA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E56F30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8B655F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60DD44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B9499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ECEE64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302975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1194F4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A5909C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2530019" w14:textId="77777777" w:rsidR="000748CF" w:rsidRPr="000748CF" w:rsidRDefault="000748CF" w:rsidP="000748CF">
            <w:pPr>
              <w:pStyle w:val="TableParagraph"/>
              <w:spacing w:before="78"/>
              <w:rPr>
                <w:b/>
              </w:rPr>
            </w:pPr>
            <w:proofErr w:type="gramStart"/>
            <w:r w:rsidRPr="000748CF">
              <w:rPr>
                <w:b/>
              </w:rPr>
              <w:t>NAME :</w:t>
            </w:r>
            <w:proofErr w:type="gramEnd"/>
            <w:r w:rsidRPr="000748CF">
              <w:rPr>
                <w:b/>
              </w:rPr>
              <w:t xml:space="preserve">  Shreemayi Katakam</w:t>
            </w:r>
          </w:p>
          <w:p w14:paraId="45377A0D" w14:textId="77777777" w:rsidR="000748CF" w:rsidRPr="000748CF" w:rsidRDefault="000748CF" w:rsidP="000748CF">
            <w:pPr>
              <w:pStyle w:val="TableParagraph"/>
              <w:spacing w:before="78"/>
              <w:rPr>
                <w:b/>
              </w:rPr>
            </w:pPr>
            <w:r w:rsidRPr="000748CF">
              <w:rPr>
                <w:b/>
              </w:rPr>
              <w:t>Roll No: 2503B05124</w:t>
            </w:r>
          </w:p>
          <w:p w14:paraId="6574511F" w14:textId="7C521CB0" w:rsidR="00A36BC1" w:rsidRDefault="000748CF" w:rsidP="000748CF">
            <w:pPr>
              <w:pStyle w:val="TableParagraph"/>
              <w:spacing w:before="78"/>
              <w:rPr>
                <w:b/>
              </w:rPr>
            </w:pPr>
            <w:r w:rsidRPr="000748CF">
              <w:rPr>
                <w:b/>
              </w:rPr>
              <w:t>Branch: M-TECH(CSE)</w:t>
            </w:r>
          </w:p>
        </w:tc>
      </w:tr>
      <w:tr w:rsidR="00DD6F0C" w14:paraId="0A46EBF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D8BFE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25759A2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D8386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AF8AC0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0ED200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3F273F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7570F1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1EAA8B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BF240F9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C167DE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5EA0AD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EAE01B1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83B041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1B0D75FF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747CF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5EA2A6E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6A81A0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27FB8B6D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7820A63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17949E97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3B94B2D7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529DAD7C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6153D8D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7E6F2F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204803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1B6BF21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4ACF1B0C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064D6ED5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63A1A231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AD81036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5DF2BC5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430FFF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6D8B22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EE0FCF7" w14:textId="77777777" w:rsidR="000748CF" w:rsidRDefault="000748C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7D383C" w14:textId="77777777" w:rsidR="000748CF" w:rsidRDefault="000748C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2381D18" w14:textId="48557BDA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1DC11D21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48734B0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21FCF22C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7FE3383B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4AF11CC1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E8F28E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56BA033F" w14:textId="77777777" w:rsidR="00D20244" w:rsidRDefault="00D20244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B3FDDF" w14:textId="1C22F75F" w:rsidR="00D20244" w:rsidRDefault="00D20244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478A97E" wp14:editId="09744E26">
                  <wp:extent cx="4492625" cy="3886200"/>
                  <wp:effectExtent l="0" t="0" r="0" b="0"/>
                  <wp:docPr id="76683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83346" name="Picture 76683346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AA024" w14:textId="77777777" w:rsidR="00D20244" w:rsidRDefault="00D20244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922F40" w14:textId="77777777" w:rsidR="00D20244" w:rsidRDefault="00D20244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6EC3ED" w14:textId="6603ED43" w:rsidR="00D20244" w:rsidRDefault="00D20244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FB21BE6" wp14:editId="2896E32A">
                  <wp:extent cx="4099560" cy="2400300"/>
                  <wp:effectExtent l="0" t="0" r="0" b="0"/>
                  <wp:docPr id="9727649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764929" name="Picture 97276492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56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0F566" w14:textId="77777777" w:rsidR="00D20244" w:rsidRDefault="00D20244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8816E8" w14:textId="77777777" w:rsidR="00D20244" w:rsidRDefault="00D20244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ADEE47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9AF894" w14:textId="37D5A1BF" w:rsidR="0061761C" w:rsidRPr="0061761C" w:rsidRDefault="00D726EE" w:rsidP="00D726E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61761C"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643F16FC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6361BDDA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37BD3B26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7192EA4F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2C33B9CF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576BFD42" w14:textId="77777777" w:rsidR="001333A8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EF13E07" w14:textId="77777777" w:rsidR="00D726EE" w:rsidRDefault="00D726EE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5F1EEFD" w14:textId="77777777" w:rsidR="00D726EE" w:rsidRDefault="00D726EE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43FDBC" w14:textId="79CE5BAF" w:rsidR="00D726EE" w:rsidRDefault="00120E26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CA03BE3" wp14:editId="7E59D0C9">
                  <wp:extent cx="4492625" cy="4688840"/>
                  <wp:effectExtent l="0" t="0" r="3175" b="0"/>
                  <wp:docPr id="916439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439437" name="Picture 91643943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B758C" w14:textId="77777777" w:rsidR="00D726EE" w:rsidRDefault="00D726EE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D0C4FB" w14:textId="77777777" w:rsidR="00D726EE" w:rsidRDefault="00D726EE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96E345" w14:textId="1314D364" w:rsidR="00D726EE" w:rsidRDefault="00120E26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0FE6305" wp14:editId="2E0F3006">
                  <wp:extent cx="4492625" cy="3932555"/>
                  <wp:effectExtent l="0" t="0" r="3175" b="0"/>
                  <wp:docPr id="10911775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177595" name="Picture 109117759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3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62F40" w14:textId="77777777" w:rsidR="00D726EE" w:rsidRDefault="00D726EE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DA9A8C" w14:textId="578B3DCD" w:rsidR="00D726EE" w:rsidRDefault="00646821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3CEB65F" wp14:editId="04D0B6DC">
                  <wp:extent cx="3939540" cy="1493520"/>
                  <wp:effectExtent l="0" t="0" r="3810" b="0"/>
                  <wp:docPr id="4198821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882122" name="Picture 41988212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540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93647" w14:textId="77777777" w:rsidR="00D726EE" w:rsidRDefault="00D726EE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E2316A" w14:textId="77777777" w:rsidR="00D726EE" w:rsidRPr="00646821" w:rsidRDefault="00D726EE" w:rsidP="0017660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0492F68A" w14:textId="4657781C" w:rsidR="00646821" w:rsidRDefault="00646821" w:rsidP="00646821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646821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The manually written inline comments provide detailed, step-by-step </w:t>
            </w:r>
            <w:proofErr w:type="spellStart"/>
            <w:proofErr w:type="gramStart"/>
            <w:r w:rsidRPr="00646821">
              <w:rPr>
                <w:rFonts w:ascii="Times New Roman" w:hAnsi="Times New Roman" w:cs="Times New Roman"/>
                <w:bCs/>
                <w:sz w:val="18"/>
                <w:szCs w:val="18"/>
              </w:rPr>
              <w:t>explanations.They</w:t>
            </w:r>
            <w:proofErr w:type="spellEnd"/>
            <w:proofErr w:type="gramEnd"/>
            <w:r w:rsidRPr="00646821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clearly describe what each line does and why it is </w:t>
            </w:r>
            <w:proofErr w:type="spellStart"/>
            <w:proofErr w:type="gramStart"/>
            <w:r w:rsidRPr="00646821">
              <w:rPr>
                <w:rFonts w:ascii="Times New Roman" w:hAnsi="Times New Roman" w:cs="Times New Roman"/>
                <w:bCs/>
                <w:sz w:val="18"/>
                <w:szCs w:val="18"/>
              </w:rPr>
              <w:t>needed.This</w:t>
            </w:r>
            <w:proofErr w:type="spellEnd"/>
            <w:proofErr w:type="gramEnd"/>
            <w:r w:rsidRPr="00646821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helps beginners understand object creation, methods, and program </w:t>
            </w:r>
            <w:proofErr w:type="spellStart"/>
            <w:proofErr w:type="gramStart"/>
            <w:r w:rsidRPr="00646821">
              <w:rPr>
                <w:rFonts w:ascii="Times New Roman" w:hAnsi="Times New Roman" w:cs="Times New Roman"/>
                <w:bCs/>
                <w:sz w:val="18"/>
                <w:szCs w:val="18"/>
              </w:rPr>
              <w:t>flow.Such</w:t>
            </w:r>
            <w:proofErr w:type="spellEnd"/>
            <w:proofErr w:type="gramEnd"/>
            <w:r w:rsidRPr="00646821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comments make the logic easy to follow and improve comprehension.</w:t>
            </w:r>
          </w:p>
          <w:p w14:paraId="1D1FCDDD" w14:textId="77777777" w:rsidR="00646821" w:rsidRPr="00646821" w:rsidRDefault="00646821" w:rsidP="00646821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466F2481" w14:textId="4E713714" w:rsidR="00646821" w:rsidRPr="00646821" w:rsidRDefault="00646821" w:rsidP="00646821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646821">
              <w:rPr>
                <w:rFonts w:ascii="Times New Roman" w:hAnsi="Times New Roman" w:cs="Times New Roman"/>
                <w:bCs/>
                <w:sz w:val="18"/>
                <w:szCs w:val="18"/>
              </w:rPr>
              <w:t>AI-generated comments, however, are brief and surface-</w:t>
            </w:r>
            <w:proofErr w:type="spellStart"/>
            <w:proofErr w:type="gramStart"/>
            <w:r w:rsidRPr="00646821">
              <w:rPr>
                <w:rFonts w:ascii="Times New Roman" w:hAnsi="Times New Roman" w:cs="Times New Roman"/>
                <w:bCs/>
                <w:sz w:val="18"/>
                <w:szCs w:val="18"/>
              </w:rPr>
              <w:t>level.They</w:t>
            </w:r>
            <w:proofErr w:type="spellEnd"/>
            <w:proofErr w:type="gramEnd"/>
            <w:r w:rsidRPr="00646821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restate actions without explaining the purpose behind </w:t>
            </w:r>
            <w:proofErr w:type="spellStart"/>
            <w:proofErr w:type="gramStart"/>
            <w:r w:rsidRPr="00646821">
              <w:rPr>
                <w:rFonts w:ascii="Times New Roman" w:hAnsi="Times New Roman" w:cs="Times New Roman"/>
                <w:bCs/>
                <w:sz w:val="18"/>
                <w:szCs w:val="18"/>
              </w:rPr>
              <w:t>them.While</w:t>
            </w:r>
            <w:proofErr w:type="spellEnd"/>
            <w:proofErr w:type="gramEnd"/>
            <w:r w:rsidRPr="00646821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concise and neat, they lack depth for educational use.</w:t>
            </w:r>
          </w:p>
          <w:p w14:paraId="4C8020CA" w14:textId="30D8470D" w:rsidR="00D726EE" w:rsidRPr="00646821" w:rsidRDefault="00646821" w:rsidP="00646821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646821">
              <w:rPr>
                <w:rFonts w:ascii="Times New Roman" w:hAnsi="Times New Roman" w:cs="Times New Roman"/>
                <w:bCs/>
                <w:sz w:val="18"/>
                <w:szCs w:val="18"/>
              </w:rPr>
              <w:t>Overall, manual comments are more instructional, while AI comments work best as quick references.</w:t>
            </w:r>
          </w:p>
          <w:p w14:paraId="6B028350" w14:textId="77777777" w:rsidR="00D726EE" w:rsidRPr="00646821" w:rsidRDefault="00D726EE" w:rsidP="0017660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438E7BDD" w14:textId="77777777" w:rsidR="00D726EE" w:rsidRPr="00646821" w:rsidRDefault="00D726EE" w:rsidP="0017660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4EB26341" w14:textId="77777777" w:rsidR="00D726EE" w:rsidRPr="00176603" w:rsidRDefault="00D726EE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DFBC9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974821" w14:textId="77777777" w:rsidR="00646821" w:rsidRDefault="0064682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497D69" w14:textId="77777777" w:rsidR="00646821" w:rsidRDefault="0064682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243363" w14:textId="77777777" w:rsidR="00646821" w:rsidRDefault="0064682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B794FA" w14:textId="77777777" w:rsidR="00646821" w:rsidRDefault="0064682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05937D" w14:textId="77777777" w:rsidR="00646821" w:rsidRDefault="0064682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22A822" w14:textId="77777777" w:rsidR="00646821" w:rsidRDefault="0064682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53EBF6" w14:textId="685AEACE" w:rsidR="00983766" w:rsidRPr="0061761C" w:rsidRDefault="00646821" w:rsidP="0064682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983766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C903228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12E0F0B1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5A7E66B4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3E36EE45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5C5F8F9A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1AF52D" w14:textId="3565A1FF" w:rsidR="009A1DEA" w:rsidRPr="009A1DEA" w:rsidRDefault="00983766" w:rsidP="009A1DEA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6A4D5FEB" w14:textId="77777777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25E7E528" w14:textId="77777777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3ED4AF" w14:textId="77777777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B36C22" w14:textId="77777777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39D64061" w14:textId="77777777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1701814B" w14:textId="27852481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2D3F3B0" wp14:editId="3BC59F82">
                  <wp:extent cx="4015740" cy="4440276"/>
                  <wp:effectExtent l="0" t="0" r="3810" b="0"/>
                  <wp:docPr id="150265783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657830" name="Picture 150265783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760" cy="4452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DDA61" w14:textId="77777777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926D2C" w14:textId="77777777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C7481F" w14:textId="77777777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C7F55F" w14:textId="77777777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0D3545" w14:textId="77777777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C3ED72" w14:textId="77777777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754057" w14:textId="77777777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B23EAC" w14:textId="77777777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B009CE" w14:textId="77777777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E70B03" w14:textId="77777777" w:rsidR="009A1DEA" w:rsidRDefault="009A1DE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C5768E" w14:textId="77777777" w:rsidR="009A1DEA" w:rsidRPr="00A64C76" w:rsidRDefault="009A1DEA" w:rsidP="009A1DE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1F2E3A7" w14:textId="77777777" w:rsidR="009A1DEA" w:rsidRDefault="009A1DE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12B53D09" w14:textId="68641127" w:rsidR="00E70E4F" w:rsidRDefault="009A1DE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47F539C3" wp14:editId="4A1033AD">
                  <wp:extent cx="4419600" cy="3683000"/>
                  <wp:effectExtent l="0" t="0" r="0" b="0"/>
                  <wp:docPr id="1439216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21660" name="Picture 14392166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813" cy="371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037B4" w14:textId="77777777" w:rsidR="009A1DEA" w:rsidRDefault="009A1DE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0D06C0" w14:textId="749B4B1F" w:rsidR="009A1DEA" w:rsidRDefault="009A1DE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5BAD2FA" wp14:editId="14C2148E">
                  <wp:extent cx="4237355" cy="4371340"/>
                  <wp:effectExtent l="0" t="0" r="0" b="0"/>
                  <wp:docPr id="88577725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7355" cy="4371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01C5043" w14:textId="77777777" w:rsidR="009A1DEA" w:rsidRDefault="009A1DE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22BEE8" w14:textId="77777777" w:rsidR="009A1DEA" w:rsidRDefault="009A1DE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1ABF966" w14:textId="2CFAD699" w:rsidR="009A1DEA" w:rsidRDefault="009A1DE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791335B" wp14:editId="26EEA9F5">
                  <wp:extent cx="3103245" cy="1926590"/>
                  <wp:effectExtent l="0" t="0" r="1905" b="0"/>
                  <wp:docPr id="21562514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3245" cy="1926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3CA430D" w14:textId="5E77A496" w:rsidR="009A1DEA" w:rsidRDefault="009A1DEA" w:rsidP="009A1DE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288CCE0" w14:textId="07C46102" w:rsidR="009A1DEA" w:rsidRDefault="009A1DEA" w:rsidP="009A1DE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A1DE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The manually written NumPy-style docstrings are well-structured and </w:t>
            </w:r>
            <w:proofErr w:type="spellStart"/>
            <w:proofErr w:type="gramStart"/>
            <w:r w:rsidRPr="009A1DEA">
              <w:rPr>
                <w:rFonts w:ascii="Times New Roman" w:hAnsi="Times New Roman" w:cs="Times New Roman"/>
                <w:bCs/>
                <w:sz w:val="18"/>
                <w:szCs w:val="18"/>
              </w:rPr>
              <w:t>professional.They</w:t>
            </w:r>
            <w:proofErr w:type="spellEnd"/>
            <w:proofErr w:type="gramEnd"/>
            <w:r w:rsidRPr="009A1DE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include clear sections like Parameters, Returns, Raises, and </w:t>
            </w:r>
            <w:proofErr w:type="spellStart"/>
            <w:r w:rsidRPr="009A1DEA">
              <w:rPr>
                <w:rFonts w:ascii="Times New Roman" w:hAnsi="Times New Roman" w:cs="Times New Roman"/>
                <w:bCs/>
                <w:sz w:val="18"/>
                <w:szCs w:val="18"/>
              </w:rPr>
              <w:t>Examples.This</w:t>
            </w:r>
            <w:proofErr w:type="spellEnd"/>
            <w:r w:rsidRPr="009A1DE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format helps users understand function usage, expected inputs, outputs, and </w:t>
            </w:r>
            <w:proofErr w:type="spellStart"/>
            <w:proofErr w:type="gramStart"/>
            <w:r w:rsidRPr="009A1DEA">
              <w:rPr>
                <w:rFonts w:ascii="Times New Roman" w:hAnsi="Times New Roman" w:cs="Times New Roman"/>
                <w:bCs/>
                <w:sz w:val="18"/>
                <w:szCs w:val="18"/>
              </w:rPr>
              <w:t>errors.Such</w:t>
            </w:r>
            <w:proofErr w:type="spellEnd"/>
            <w:proofErr w:type="gramEnd"/>
            <w:r w:rsidRPr="009A1DE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detailed documentation matches industry and research standards.</w:t>
            </w:r>
            <w:r w:rsidRPr="009A1DEA">
              <w:rPr>
                <w:rFonts w:ascii="Times New Roman" w:hAnsi="Times New Roman" w:cs="Times New Roman"/>
                <w:bCs/>
                <w:sz w:val="18"/>
                <w:szCs w:val="18"/>
              </w:rPr>
              <w:br/>
            </w:r>
          </w:p>
          <w:p w14:paraId="71649D4B" w14:textId="77777777" w:rsidR="009A1DEA" w:rsidRDefault="009A1DEA" w:rsidP="009A1DEA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185744A3" w14:textId="5FD0CC5C" w:rsidR="009A1DEA" w:rsidRPr="009A1DEA" w:rsidRDefault="009A1DEA" w:rsidP="009A1DEA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A1DE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In contrast, the AI-generated docstrings are brief and </w:t>
            </w:r>
            <w:proofErr w:type="spellStart"/>
            <w:proofErr w:type="gramStart"/>
            <w:r w:rsidRPr="009A1DEA">
              <w:rPr>
                <w:rFonts w:ascii="Times New Roman" w:hAnsi="Times New Roman" w:cs="Times New Roman"/>
                <w:bCs/>
                <w:sz w:val="18"/>
                <w:szCs w:val="18"/>
              </w:rPr>
              <w:t>shallow.They</w:t>
            </w:r>
            <w:proofErr w:type="spellEnd"/>
            <w:proofErr w:type="gramEnd"/>
            <w:r w:rsidRPr="009A1DE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give only a one-line function description without types or </w:t>
            </w:r>
            <w:proofErr w:type="spellStart"/>
            <w:proofErr w:type="gramStart"/>
            <w:r w:rsidRPr="009A1DEA">
              <w:rPr>
                <w:rFonts w:ascii="Times New Roman" w:hAnsi="Times New Roman" w:cs="Times New Roman"/>
                <w:bCs/>
                <w:sz w:val="18"/>
                <w:szCs w:val="18"/>
              </w:rPr>
              <w:t>examples.While</w:t>
            </w:r>
            <w:proofErr w:type="spellEnd"/>
            <w:proofErr w:type="gramEnd"/>
            <w:r w:rsidRPr="009A1DE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fast and convenient, they lack clarity and </w:t>
            </w:r>
            <w:proofErr w:type="spellStart"/>
            <w:proofErr w:type="gramStart"/>
            <w:r w:rsidRPr="009A1DEA">
              <w:rPr>
                <w:rFonts w:ascii="Times New Roman" w:hAnsi="Times New Roman" w:cs="Times New Roman"/>
                <w:bCs/>
                <w:sz w:val="18"/>
                <w:szCs w:val="18"/>
              </w:rPr>
              <w:t>completeness.Thus</w:t>
            </w:r>
            <w:proofErr w:type="spellEnd"/>
            <w:proofErr w:type="gramEnd"/>
            <w:r w:rsidRPr="009A1DEA">
              <w:rPr>
                <w:rFonts w:ascii="Times New Roman" w:hAnsi="Times New Roman" w:cs="Times New Roman"/>
                <w:bCs/>
                <w:sz w:val="18"/>
                <w:szCs w:val="18"/>
              </w:rPr>
              <w:t>, they suit prototypes but not production-level or educational documentation.</w:t>
            </w:r>
          </w:p>
          <w:p w14:paraId="30635B21" w14:textId="77777777" w:rsidR="009A1DEA" w:rsidRDefault="009A1DE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CAB5BC5" w14:textId="77777777" w:rsidR="009A1DEA" w:rsidRDefault="009A1DE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8E88E9" w14:textId="77777777" w:rsidR="009A1DEA" w:rsidRDefault="009A1DE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3F635A" w14:textId="77777777" w:rsidR="00C5587A" w:rsidRPr="00C5587A" w:rsidRDefault="00C5587A" w:rsidP="009A1DE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40D35148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5E20BF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7B3716B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61289117">
    <w:abstractNumId w:val="5"/>
  </w:num>
  <w:num w:numId="2" w16cid:durableId="1477410773">
    <w:abstractNumId w:val="6"/>
  </w:num>
  <w:num w:numId="3" w16cid:durableId="173347190">
    <w:abstractNumId w:val="10"/>
  </w:num>
  <w:num w:numId="4" w16cid:durableId="1592930355">
    <w:abstractNumId w:val="0"/>
  </w:num>
  <w:num w:numId="5" w16cid:durableId="956913636">
    <w:abstractNumId w:val="9"/>
  </w:num>
  <w:num w:numId="6" w16cid:durableId="1248003079">
    <w:abstractNumId w:val="7"/>
  </w:num>
  <w:num w:numId="7" w16cid:durableId="1976448734">
    <w:abstractNumId w:val="8"/>
  </w:num>
  <w:num w:numId="8" w16cid:durableId="1729763032">
    <w:abstractNumId w:val="1"/>
  </w:num>
  <w:num w:numId="9" w16cid:durableId="1455054634">
    <w:abstractNumId w:val="2"/>
  </w:num>
  <w:num w:numId="10" w16cid:durableId="1599212976">
    <w:abstractNumId w:val="4"/>
  </w:num>
  <w:num w:numId="11" w16cid:durableId="955481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48CF"/>
    <w:rsid w:val="0007530A"/>
    <w:rsid w:val="000E0796"/>
    <w:rsid w:val="00120E26"/>
    <w:rsid w:val="001333A8"/>
    <w:rsid w:val="00140B1E"/>
    <w:rsid w:val="00152C3D"/>
    <w:rsid w:val="00162C84"/>
    <w:rsid w:val="00176603"/>
    <w:rsid w:val="001813AA"/>
    <w:rsid w:val="001A2C4C"/>
    <w:rsid w:val="001B6DD3"/>
    <w:rsid w:val="001C1491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64D14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460BC"/>
    <w:rsid w:val="00646821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8186E"/>
    <w:rsid w:val="00893D4C"/>
    <w:rsid w:val="00893FAF"/>
    <w:rsid w:val="008E1F71"/>
    <w:rsid w:val="0095381E"/>
    <w:rsid w:val="00971DD6"/>
    <w:rsid w:val="00975C2E"/>
    <w:rsid w:val="00983766"/>
    <w:rsid w:val="009919F5"/>
    <w:rsid w:val="009A1DEA"/>
    <w:rsid w:val="009C075D"/>
    <w:rsid w:val="009F09F3"/>
    <w:rsid w:val="00A01CE1"/>
    <w:rsid w:val="00A36BC1"/>
    <w:rsid w:val="00A64C76"/>
    <w:rsid w:val="00A96665"/>
    <w:rsid w:val="00B0153C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20244"/>
    <w:rsid w:val="00D554C8"/>
    <w:rsid w:val="00D645D5"/>
    <w:rsid w:val="00D726EE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296CD"/>
  <w15:docId w15:val="{0BC54B1E-A640-43FD-A98E-C8CCFC4B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shreemayi Katakam</cp:lastModifiedBy>
  <cp:revision>2</cp:revision>
  <dcterms:created xsi:type="dcterms:W3CDTF">2025-11-17T12:36:00Z</dcterms:created>
  <dcterms:modified xsi:type="dcterms:W3CDTF">2025-11-17T12:36:00Z</dcterms:modified>
</cp:coreProperties>
</file>