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03366"/>
          <w:sz w:val="34"/>
        </w:rPr>
        <w:t>EnviroMap-KG: Comprehensive Progress Report &amp; Architecture Specification</w:t>
      </w:r>
    </w:p>
    <w:p>
      <w:pPr>
        <w:spacing w:before="40" w:after="240"/>
        <w:jc w:val="center"/>
      </w:pPr>
      <w:r>
        <w:rPr>
          <w:rFonts w:ascii="Arial" w:hAnsi="Arial"/>
          <w:i/>
          <w:color w:val="2980B9"/>
          <w:sz w:val="21"/>
        </w:rPr>
        <w:t>Standards-Aware Semantic Interoperability Knowledge Graph · Multi-Agent Engineering · Empirical Benchmarks</w:t>
      </w:r>
    </w:p>
    <w:tbl>
      <w:tblPr>
        <w:tblW w:type="auto" w:w="0"/>
        <w:jc w:val="center"/>
        <w:tblLook w:firstColumn="1" w:firstRow="1" w:lastColumn="0" w:lastRow="0" w:noHBand="0" w:noVBand="1" w:val="04A0"/>
      </w:tblPr>
      <w:tblGrid>
        <w:gridCol w:w="3360"/>
        <w:gridCol w:w="3360"/>
        <w:gridCol w:w="3360"/>
      </w:tblGrid>
      <w:tr>
        <w:tc>
          <w:tcPr>
            <w:tcW w:type="dxa" w:w="3360"/>
            <w:shd w:fill="EBF5FB"/>
            <w:tcMar>
              <w:top w:w="70" w:type="dxa"/>
              <w:bottom w:w="50" w:type="dxa"/>
              <w:left w:w="90" w:type="dxa"/>
              <w:right w:w="90" w:type="dxa"/>
            </w:tcMar>
          </w:tcPr>
          <w:p>
            <w:r>
              <w:rPr>
                <w:b/>
                <w:color w:val="003366"/>
                <w:sz w:val="17"/>
              </w:rPr>
              <w:t>Target Server</w:t>
              <w:br/>
            </w:r>
            <w:r>
              <w:rPr>
                <w:color w:val="2980B9"/>
                <w:sz w:val="17"/>
              </w:rPr>
              <w:t>192.168.0.21 (Ubuntu 24.04 LTS)</w:t>
            </w:r>
          </w:p>
        </w:tc>
        <w:tc>
          <w:tcPr>
            <w:tcW w:type="dxa" w:w="3360"/>
            <w:shd w:fill="EBF5FB"/>
            <w:tcMar>
              <w:top w:w="70" w:type="dxa"/>
              <w:bottom w:w="50" w:type="dxa"/>
              <w:left w:w="90" w:type="dxa"/>
              <w:right w:w="90" w:type="dxa"/>
            </w:tcMar>
          </w:tcPr>
          <w:p>
            <w:r>
              <w:rPr>
                <w:b/>
                <w:color w:val="003366"/>
                <w:sz w:val="17"/>
              </w:rPr>
              <w:t>Knowledge Graph Scale</w:t>
              <w:br/>
            </w:r>
            <w:r>
              <w:rPr>
                <w:color w:val="2980B9"/>
                <w:sz w:val="17"/>
              </w:rPr>
              <w:t>939,633+ Semantic Triples</w:t>
            </w:r>
          </w:p>
        </w:tc>
        <w:tc>
          <w:tcPr>
            <w:tcW w:type="dxa" w:w="3360"/>
            <w:shd w:fill="EBF5FB"/>
            <w:tcMar>
              <w:top w:w="70" w:type="dxa"/>
              <w:bottom w:w="50" w:type="dxa"/>
              <w:left w:w="90" w:type="dxa"/>
              <w:right w:w="90" w:type="dxa"/>
            </w:tcMar>
          </w:tcPr>
          <w:p>
            <w:r>
              <w:rPr>
                <w:b/>
                <w:color w:val="003366"/>
                <w:sz w:val="17"/>
              </w:rPr>
              <w:t>Triplestore Engine</w:t>
              <w:br/>
            </w:r>
            <w:r>
              <w:rPr>
                <w:color w:val="2980B9"/>
                <w:sz w:val="17"/>
              </w:rPr>
              <w:t>Apache Jena Fuseki TDB2</w:t>
            </w:r>
          </w:p>
        </w:tc>
      </w:tr>
      <w:tr>
        <w:tc>
          <w:tcPr>
            <w:tcW w:type="dxa" w:w="3360"/>
            <w:shd w:fill="F8F9F9"/>
            <w:tcMar>
              <w:top w:w="70" w:type="dxa"/>
              <w:bottom w:w="50" w:type="dxa"/>
              <w:left w:w="90" w:type="dxa"/>
              <w:right w:w="90" w:type="dxa"/>
            </w:tcMar>
          </w:tcPr>
          <w:p>
            <w:r>
              <w:rPr>
                <w:b/>
                <w:color w:val="2C3E50"/>
                <w:sz w:val="17"/>
              </w:rPr>
              <w:t>Pipeline Accuracy</w:t>
              <w:br/>
            </w:r>
            <w:r>
              <w:rPr>
                <w:color w:val="27AE60"/>
                <w:sz w:val="17"/>
              </w:rPr>
              <w:t>100% (21/21 Validated Fields)</w:t>
            </w:r>
          </w:p>
        </w:tc>
        <w:tc>
          <w:tcPr>
            <w:tcW w:type="dxa" w:w="3360"/>
            <w:shd w:fill="F8F9F9"/>
            <w:tcMar>
              <w:top w:w="70" w:type="dxa"/>
              <w:bottom w:w="50" w:type="dxa"/>
              <w:left w:w="90" w:type="dxa"/>
              <w:right w:w="90" w:type="dxa"/>
            </w:tcMar>
          </w:tcPr>
          <w:p>
            <w:r>
              <w:rPr>
                <w:b/>
                <w:color w:val="2C3E50"/>
                <w:sz w:val="17"/>
              </w:rPr>
              <w:t>Fast-Path Latency</w:t>
              <w:br/>
            </w:r>
            <w:r>
              <w:rPr>
                <w:color w:val="27AE60"/>
                <w:sz w:val="17"/>
              </w:rPr>
              <w:t>&lt; 0.08 ms (O(1) Hash Dispatch)</w:t>
            </w:r>
          </w:p>
        </w:tc>
        <w:tc>
          <w:tcPr>
            <w:tcW w:type="dxa" w:w="3360"/>
            <w:shd w:fill="F8F9F9"/>
            <w:tcMar>
              <w:top w:w="70" w:type="dxa"/>
              <w:bottom w:w="50" w:type="dxa"/>
              <w:left w:w="90" w:type="dxa"/>
              <w:right w:w="90" w:type="dxa"/>
            </w:tcMar>
          </w:tcPr>
          <w:p>
            <w:r>
              <w:rPr>
                <w:b/>
                <w:color w:val="2C3E50"/>
                <w:sz w:val="17"/>
              </w:rPr>
              <w:t>Streaming Ingress</w:t>
              <w:br/>
            </w:r>
            <w:r>
              <w:rPr>
                <w:color w:val="27AE60"/>
                <w:sz w:val="17"/>
              </w:rPr>
              <w:t>1.73 μs Multi-Protocol Cache</w:t>
            </w:r>
          </w:p>
        </w:tc>
      </w:tr>
    </w:tbl>
    <w:p>
      <w:pPr>
        <w:spacing w:after="80"/>
      </w:pPr>
    </w:p>
    <w:p>
      <w:pPr>
        <w:keepNext/>
        <w:spacing w:before="280" w:after="80"/>
      </w:pPr>
      <w:r>
        <w:rPr>
          <w:rFonts w:ascii="Arial" w:hAnsi="Arial"/>
          <w:b/>
          <w:color w:val="003366"/>
          <w:sz w:val="25"/>
        </w:rPr>
        <w:t>1. Executive Summary &amp; Implementation Status</w:t>
      </w:r>
    </w:p>
    <w:p>
      <w:pPr>
        <w:spacing w:before="0" w:after="80" w:line="276" w:lineRule="auto"/>
      </w:pPr>
      <w:r>
        <w:rPr>
          <w:rFonts w:ascii="Calibri" w:hAnsi="Calibri"/>
          <w:i w:val="0"/>
          <w:color w:val="2C3E50"/>
          <w:sz w:val="19"/>
        </w:rPr>
        <w:t>The EnviroMap-KG platform provides an autonomous, standards-aware semantic interoperability framework that resolves heterogeneous data silos across environmental IoT testbeds. Telemetry streams from diverse IoT middleware platforms (oneM2M, ThingsBoard, OPC UA, CoAP, AMQP, MQTT, HTTP) are ingested continuously, profiled, semantically aligned to international W3C and ETSI ontologies (SAREF, SAREF4WATR, SAREF4ENVI, SAREF4AGRI, SSN/SOSA, and QUDT), verified through a deterministic 6-point constraint gate, and materialized into an enterprise-scale Knowledge Graph backed by Apache Jena Fuseki TDB2.</w:t>
      </w:r>
    </w:p>
    <w:p>
      <w:pPr>
        <w:pStyle w:val="ListBullet"/>
        <w:spacing w:before="0" w:after="40" w:line="276" w:lineRule="auto"/>
      </w:pPr>
      <w:r>
        <w:rPr>
          <w:rFonts w:ascii="Calibri" w:hAnsi="Calibri"/>
          <w:b/>
          <w:color w:val="2C3E50"/>
          <w:sz w:val="19"/>
        </w:rPr>
        <w:t>Knowledge Graph Scale:</w:t>
      </w:r>
      <w:r>
        <w:rPr>
          <w:rFonts w:ascii="Calibri" w:hAnsi="Calibri"/>
          <w:color w:val="2C3E50"/>
          <w:sz w:val="19"/>
        </w:rPr>
        <w:t xml:space="preserve"> 939,633+ semantic triples materialized with complete W3C PROV-O provenance tracking.</w:t>
      </w:r>
    </w:p>
    <w:p>
      <w:pPr>
        <w:pStyle w:val="ListBullet"/>
        <w:spacing w:before="0" w:after="40" w:line="276" w:lineRule="auto"/>
      </w:pPr>
      <w:r>
        <w:rPr>
          <w:rFonts w:ascii="Calibri" w:hAnsi="Calibri"/>
          <w:b/>
          <w:color w:val="2C3E50"/>
          <w:sz w:val="19"/>
        </w:rPr>
        <w:t>Semantic Validation:</w:t>
      </w:r>
      <w:r>
        <w:rPr>
          <w:rFonts w:ascii="Calibri" w:hAnsi="Calibri"/>
          <w:color w:val="2C3E50"/>
          <w:sz w:val="19"/>
        </w:rPr>
        <w:t xml:space="preserve"> 100% validation success rate (21 of 21 unique sensor fields approved) across Hydroponics (onem2m_data), Air Quality (opcua_data / IAQ-5), and Smart Water (thingsboard_data / wq_bus_sensor).</w:t>
      </w:r>
    </w:p>
    <w:p>
      <w:pPr>
        <w:pStyle w:val="ListBullet"/>
        <w:spacing w:before="0" w:after="40" w:line="276" w:lineRule="auto"/>
      </w:pPr>
      <w:r>
        <w:rPr>
          <w:rFonts w:ascii="Calibri" w:hAnsi="Calibri"/>
          <w:b/>
          <w:color w:val="2C3E50"/>
          <w:sz w:val="19"/>
        </w:rPr>
        <w:t>Execution Acceleration:</w:t>
      </w:r>
      <w:r>
        <w:rPr>
          <w:rFonts w:ascii="Calibri" w:hAnsi="Calibri"/>
          <w:color w:val="2C3E50"/>
          <w:sz w:val="19"/>
        </w:rPr>
        <w:t xml:space="preserve"> Sub-millisecond deterministic fast-path execution (&lt; 0.08 ms) via persistent memory and O(1) hash dispatch, reducing repetitive compute load by over 65%.</w:t>
      </w:r>
    </w:p>
    <w:p>
      <w:pPr>
        <w:pStyle w:val="ListBullet"/>
        <w:spacing w:before="0" w:after="40" w:line="276" w:lineRule="auto"/>
      </w:pPr>
      <w:r>
        <w:rPr>
          <w:rFonts w:ascii="Calibri" w:hAnsi="Calibri"/>
          <w:b/>
          <w:color w:val="2C3E50"/>
          <w:sz w:val="19"/>
        </w:rPr>
        <w:t>Dense 768-d Semantic Foundation:</w:t>
      </w:r>
      <w:r>
        <w:rPr>
          <w:rFonts w:ascii="Calibri" w:hAnsi="Calibri"/>
          <w:color w:val="2C3E50"/>
          <w:sz w:val="19"/>
        </w:rPr>
        <w:t xml:space="preserve"> 768-dimensional BAAI/bge-base-en-v1.5 transformer provides 2× dense vector capacity over 384-d legacy models, fine-tuned with Triplet Margin Loss and quantized to INT8 ONNX (3.99× size compression, 3.64× speedup, 99.84% fidelity).</w:t>
      </w:r>
    </w:p>
    <w:p>
      <w:pPr>
        <w:pStyle w:val="ListBullet"/>
        <w:spacing w:before="0" w:after="40" w:line="276" w:lineRule="auto"/>
      </w:pPr>
      <w:r>
        <w:rPr>
          <w:rFonts w:ascii="Calibri" w:hAnsi="Calibri"/>
          <w:b/>
          <w:color w:val="2C3E50"/>
          <w:sz w:val="19"/>
        </w:rPr>
        <w:t>Multi-Protocol Streaming:</w:t>
      </w:r>
      <w:r>
        <w:rPr>
          <w:rFonts w:ascii="Calibri" w:hAnsi="Calibri"/>
          <w:color w:val="2C3E50"/>
          <w:sz w:val="19"/>
        </w:rPr>
        <w:t xml:space="preserve"> Ingress gateway supporting 6 standard protocols (oneM2M, CoAP, AMQP, OPC UA, MQTT, HTTP) with 1.73 μs cached routing.</w:t>
      </w:r>
    </w:p>
    <w:p>
      <w:pPr>
        <w:keepNext/>
        <w:spacing w:before="280" w:after="80"/>
      </w:pPr>
      <w:r>
        <w:rPr>
          <w:rFonts w:ascii="Arial" w:hAnsi="Arial"/>
          <w:b/>
          <w:color w:val="003366"/>
          <w:sz w:val="25"/>
        </w:rPr>
        <w:t>2. Comprehensive Tool Stack &amp; Architectural Ecosystem</w:t>
      </w:r>
    </w:p>
    <w:p>
      <w:pPr>
        <w:spacing w:before="0" w:after="80" w:line="276" w:lineRule="auto"/>
      </w:pPr>
      <w:r>
        <w:rPr>
          <w:rFonts w:ascii="Calibri" w:hAnsi="Calibri"/>
          <w:i w:val="0"/>
          <w:color w:val="2C3E50"/>
          <w:sz w:val="19"/>
        </w:rPr>
        <w:t>The EnviroMap-KG infrastructure integrates industry-standard agentic, retrieval, storage, and streaming frameworks across 8 distinct architectural layers:</w:t>
      </w:r>
    </w:p>
    <w:tbl>
      <w:tblPr>
        <w:tblW w:type="auto" w:w="0"/>
        <w:jc w:val="center"/>
        <w:tblLook w:firstColumn="1" w:firstRow="1" w:lastColumn="0" w:lastRow="0" w:noHBand="0" w:noVBand="1" w:val="04A0"/>
      </w:tblPr>
      <w:tblGrid>
        <w:gridCol w:w="2520"/>
        <w:gridCol w:w="2520"/>
        <w:gridCol w:w="2520"/>
        <w:gridCol w:w="2520"/>
      </w:tblGrid>
      <w:tr>
        <w:tc>
          <w:tcPr>
            <w:tcW w:type="dxa" w:w="2520"/>
            <w:shd w:fill="003366"/>
            <w:tcMar>
              <w:top w:w="70" w:type="dxa"/>
              <w:bottom w:w="70" w:type="dxa"/>
              <w:left w:w="50" w:type="dxa"/>
              <w:right w:w="50" w:type="dxa"/>
            </w:tcMar>
          </w:tcPr>
          <w:p>
            <w:r>
              <w:rPr>
                <w:b/>
                <w:color w:val="FFFFFF"/>
                <w:sz w:val="16"/>
              </w:rPr>
              <w:t>Layer</w:t>
            </w:r>
          </w:p>
        </w:tc>
        <w:tc>
          <w:tcPr>
            <w:tcW w:type="dxa" w:w="2520"/>
            <w:shd w:fill="003366"/>
            <w:tcMar>
              <w:top w:w="70" w:type="dxa"/>
              <w:bottom w:w="70" w:type="dxa"/>
              <w:left w:w="50" w:type="dxa"/>
              <w:right w:w="50" w:type="dxa"/>
            </w:tcMar>
          </w:tcPr>
          <w:p>
            <w:r>
              <w:rPr>
                <w:b/>
                <w:color w:val="FFFFFF"/>
                <w:sz w:val="16"/>
              </w:rPr>
              <w:t>Tool / Library</w:t>
            </w:r>
          </w:p>
        </w:tc>
        <w:tc>
          <w:tcPr>
            <w:tcW w:type="dxa" w:w="2520"/>
            <w:shd w:fill="003366"/>
            <w:tcMar>
              <w:top w:w="70" w:type="dxa"/>
              <w:bottom w:w="70" w:type="dxa"/>
              <w:left w:w="50" w:type="dxa"/>
              <w:right w:w="50" w:type="dxa"/>
            </w:tcMar>
          </w:tcPr>
          <w:p>
            <w:r>
              <w:rPr>
                <w:b/>
                <w:color w:val="FFFFFF"/>
                <w:sz w:val="16"/>
              </w:rPr>
              <w:t>Version / Config</w:t>
            </w:r>
          </w:p>
        </w:tc>
        <w:tc>
          <w:tcPr>
            <w:tcW w:type="dxa" w:w="2520"/>
            <w:shd w:fill="003366"/>
            <w:tcMar>
              <w:top w:w="70" w:type="dxa"/>
              <w:bottom w:w="70" w:type="dxa"/>
              <w:left w:w="50" w:type="dxa"/>
              <w:right w:w="50" w:type="dxa"/>
            </w:tcMar>
          </w:tcPr>
          <w:p>
            <w:r>
              <w:rPr>
                <w:b/>
                <w:color w:val="FFFFFF"/>
                <w:sz w:val="16"/>
              </w:rPr>
              <w:t>Specific Role &amp; Features Utilized</w:t>
            </w:r>
          </w:p>
        </w:tc>
      </w:tr>
      <w:tr>
        <w:tc>
          <w:tcPr>
            <w:tcW w:type="dxa" w:w="2520"/>
            <w:shd w:fill="F8F9F9"/>
            <w:tcMar>
              <w:top w:w="50" w:type="dxa"/>
              <w:bottom w:w="50" w:type="dxa"/>
              <w:left w:w="50" w:type="dxa"/>
              <w:right w:w="50" w:type="dxa"/>
            </w:tcMar>
          </w:tcPr>
          <w:p>
            <w:r>
              <w:rPr>
                <w:rFonts w:ascii="Calibri" w:hAnsi="Calibri"/>
                <w:b/>
                <w:sz w:val="15"/>
              </w:rPr>
              <w:t>Agent Orchestration</w:t>
            </w:r>
          </w:p>
        </w:tc>
        <w:tc>
          <w:tcPr>
            <w:tcW w:type="dxa" w:w="2520"/>
            <w:shd w:fill="F8F9F9"/>
            <w:tcMar>
              <w:top w:w="50" w:type="dxa"/>
              <w:bottom w:w="50" w:type="dxa"/>
              <w:left w:w="50" w:type="dxa"/>
              <w:right w:w="50" w:type="dxa"/>
            </w:tcMar>
          </w:tcPr>
          <w:p>
            <w:r>
              <w:rPr>
                <w:rFonts w:ascii="Calibri" w:hAnsi="Calibri"/>
                <w:b/>
                <w:sz w:val="15"/>
              </w:rPr>
              <w:t>LangGraph</w:t>
            </w:r>
          </w:p>
        </w:tc>
        <w:tc>
          <w:tcPr>
            <w:tcW w:type="dxa" w:w="2520"/>
            <w:shd w:fill="F8F9F9"/>
            <w:tcMar>
              <w:top w:w="50" w:type="dxa"/>
              <w:bottom w:w="50" w:type="dxa"/>
              <w:left w:w="50" w:type="dxa"/>
              <w:right w:w="50" w:type="dxa"/>
            </w:tcMar>
          </w:tcPr>
          <w:p>
            <w:r>
              <w:rPr>
                <w:rFonts w:ascii="Calibri" w:hAnsi="Calibri"/>
                <w:sz w:val="15"/>
              </w:rPr>
              <w:t>StateGraph + SQLite</w:t>
            </w:r>
          </w:p>
        </w:tc>
        <w:tc>
          <w:tcPr>
            <w:tcW w:type="dxa" w:w="2520"/>
            <w:shd w:fill="F8F9F9"/>
            <w:tcMar>
              <w:top w:w="50" w:type="dxa"/>
              <w:bottom w:w="50" w:type="dxa"/>
              <w:left w:w="50" w:type="dxa"/>
              <w:right w:w="50" w:type="dxa"/>
            </w:tcMar>
          </w:tcPr>
          <w:p>
            <w:r>
              <w:rPr>
                <w:rFonts w:ascii="Calibri" w:hAnsi="Calibri"/>
                <w:sz w:val="15"/>
              </w:rPr>
              <w:t>Declarative TypedDict state machine, crash-resilient SQLite checkpointer (resumes from checkpoint on crash), conditional routing between fast-path, alignment, and review.</w:t>
            </w:r>
          </w:p>
        </w:tc>
      </w:tr>
      <w:tr>
        <w:tc>
          <w:tcPr>
            <w:tcW w:type="dxa" w:w="2520"/>
            <w:shd w:fill="FFFFFF"/>
            <w:tcMar>
              <w:top w:w="50" w:type="dxa"/>
              <w:bottom w:w="50" w:type="dxa"/>
              <w:left w:w="50" w:type="dxa"/>
              <w:right w:w="50" w:type="dxa"/>
            </w:tcMar>
          </w:tcPr>
          <w:p>
            <w:r>
              <w:rPr>
                <w:rFonts w:ascii="Calibri" w:hAnsi="Calibri"/>
                <w:b/>
                <w:sz w:val="15"/>
              </w:rPr>
              <w:t>Semantic Intelligence</w:t>
            </w:r>
          </w:p>
        </w:tc>
        <w:tc>
          <w:tcPr>
            <w:tcW w:type="dxa" w:w="2520"/>
            <w:shd w:fill="FFFFFF"/>
            <w:tcMar>
              <w:top w:w="50" w:type="dxa"/>
              <w:bottom w:w="50" w:type="dxa"/>
              <w:left w:w="50" w:type="dxa"/>
              <w:right w:w="50" w:type="dxa"/>
            </w:tcMar>
          </w:tcPr>
          <w:p>
            <w:r>
              <w:rPr>
                <w:rFonts w:ascii="Calibri" w:hAnsi="Calibri"/>
                <w:b/>
                <w:sz w:val="15"/>
              </w:rPr>
              <w:t>Hugging Face sentence-transformers</w:t>
            </w:r>
          </w:p>
        </w:tc>
        <w:tc>
          <w:tcPr>
            <w:tcW w:type="dxa" w:w="2520"/>
            <w:shd w:fill="FFFFFF"/>
            <w:tcMar>
              <w:top w:w="50" w:type="dxa"/>
              <w:bottom w:w="50" w:type="dxa"/>
              <w:left w:w="50" w:type="dxa"/>
              <w:right w:w="50" w:type="dxa"/>
            </w:tcMar>
          </w:tcPr>
          <w:p>
            <w:r>
              <w:rPr>
                <w:rFonts w:ascii="Calibri" w:hAnsi="Calibri"/>
                <w:sz w:val="15"/>
              </w:rPr>
              <w:t>PyTorch + Transformers</w:t>
            </w:r>
          </w:p>
        </w:tc>
        <w:tc>
          <w:tcPr>
            <w:tcW w:type="dxa" w:w="2520"/>
            <w:shd w:fill="FFFFFF"/>
            <w:tcMar>
              <w:top w:w="50" w:type="dxa"/>
              <w:bottom w:w="50" w:type="dxa"/>
              <w:left w:w="50" w:type="dxa"/>
              <w:right w:w="50" w:type="dxa"/>
            </w:tcMar>
          </w:tcPr>
          <w:p>
            <w:r>
              <w:rPr>
                <w:rFonts w:ascii="Calibri" w:hAnsi="Calibri"/>
                <w:sz w:val="15"/>
              </w:rPr>
              <w:t>Runs BAAI/bge-base-en-v1.5 (768-d) dense vector encoder, cross-encoder joint-attention reranker (ms-marco-MiniLM-L-6), and Triplet Margin loss training.</w:t>
            </w:r>
          </w:p>
        </w:tc>
      </w:tr>
      <w:tr>
        <w:tc>
          <w:tcPr>
            <w:tcW w:type="dxa" w:w="2520"/>
            <w:shd w:fill="F8F9F9"/>
            <w:tcMar>
              <w:top w:w="50" w:type="dxa"/>
              <w:bottom w:w="50" w:type="dxa"/>
              <w:left w:w="50" w:type="dxa"/>
              <w:right w:w="50" w:type="dxa"/>
            </w:tcMar>
          </w:tcPr>
          <w:p>
            <w:r>
              <w:rPr>
                <w:rFonts w:ascii="Calibri" w:hAnsi="Calibri"/>
                <w:b/>
                <w:sz w:val="15"/>
              </w:rPr>
              <w:t>Local LLM Advisory</w:t>
            </w:r>
          </w:p>
        </w:tc>
        <w:tc>
          <w:tcPr>
            <w:tcW w:type="dxa" w:w="2520"/>
            <w:shd w:fill="F8F9F9"/>
            <w:tcMar>
              <w:top w:w="50" w:type="dxa"/>
              <w:bottom w:w="50" w:type="dxa"/>
              <w:left w:w="50" w:type="dxa"/>
              <w:right w:w="50" w:type="dxa"/>
            </w:tcMar>
          </w:tcPr>
          <w:p>
            <w:r>
              <w:rPr>
                <w:rFonts w:ascii="Calibri" w:hAnsi="Calibri"/>
                <w:b/>
                <w:sz w:val="15"/>
              </w:rPr>
              <w:t>Ollama</w:t>
            </w:r>
          </w:p>
        </w:tc>
        <w:tc>
          <w:tcPr>
            <w:tcW w:type="dxa" w:w="2520"/>
            <w:shd w:fill="F8F9F9"/>
            <w:tcMar>
              <w:top w:w="50" w:type="dxa"/>
              <w:bottom w:w="50" w:type="dxa"/>
              <w:left w:w="50" w:type="dxa"/>
              <w:right w:w="50" w:type="dxa"/>
            </w:tcMar>
          </w:tcPr>
          <w:p>
            <w:r>
              <w:rPr>
                <w:rFonts w:ascii="Calibri" w:hAnsi="Calibri"/>
                <w:sz w:val="15"/>
              </w:rPr>
              <w:t>HTTP Local daemon (11434)</w:t>
            </w:r>
          </w:p>
        </w:tc>
        <w:tc>
          <w:tcPr>
            <w:tcW w:type="dxa" w:w="2520"/>
            <w:shd w:fill="F8F9F9"/>
            <w:tcMar>
              <w:top w:w="50" w:type="dxa"/>
              <w:bottom w:w="50" w:type="dxa"/>
              <w:left w:w="50" w:type="dxa"/>
              <w:right w:w="50" w:type="dxa"/>
            </w:tcMar>
          </w:tcPr>
          <w:p>
            <w:r>
              <w:rPr>
                <w:rFonts w:ascii="Calibri" w:hAnsi="Calibri"/>
                <w:sz w:val="15"/>
              </w:rPr>
              <w:t>Executes offline LLaMA-3 / Mistral-7B models in strict JSON mode for Reasoning Agent fallback without cloud API cost or data egress.</w:t>
            </w:r>
          </w:p>
        </w:tc>
      </w:tr>
      <w:tr>
        <w:tc>
          <w:tcPr>
            <w:tcW w:type="dxa" w:w="2520"/>
            <w:shd w:fill="FFFFFF"/>
            <w:tcMar>
              <w:top w:w="50" w:type="dxa"/>
              <w:bottom w:w="50" w:type="dxa"/>
              <w:left w:w="50" w:type="dxa"/>
              <w:right w:w="50" w:type="dxa"/>
            </w:tcMar>
          </w:tcPr>
          <w:p>
            <w:r>
              <w:rPr>
                <w:rFonts w:ascii="Calibri" w:hAnsi="Calibri"/>
                <w:b/>
                <w:sz w:val="15"/>
              </w:rPr>
              <w:t>Knowledge Graph</w:t>
            </w:r>
          </w:p>
        </w:tc>
        <w:tc>
          <w:tcPr>
            <w:tcW w:type="dxa" w:w="2520"/>
            <w:shd w:fill="FFFFFF"/>
            <w:tcMar>
              <w:top w:w="50" w:type="dxa"/>
              <w:bottom w:w="50" w:type="dxa"/>
              <w:left w:w="50" w:type="dxa"/>
              <w:right w:w="50" w:type="dxa"/>
            </w:tcMar>
          </w:tcPr>
          <w:p>
            <w:r>
              <w:rPr>
                <w:rFonts w:ascii="Calibri" w:hAnsi="Calibri"/>
                <w:b/>
                <w:sz w:val="15"/>
              </w:rPr>
              <w:t>Apache Jena Fuseki</w:t>
            </w:r>
          </w:p>
        </w:tc>
        <w:tc>
          <w:tcPr>
            <w:tcW w:type="dxa" w:w="2520"/>
            <w:shd w:fill="FFFFFF"/>
            <w:tcMar>
              <w:top w:w="50" w:type="dxa"/>
              <w:bottom w:w="50" w:type="dxa"/>
              <w:left w:w="50" w:type="dxa"/>
              <w:right w:w="50" w:type="dxa"/>
            </w:tcMar>
          </w:tcPr>
          <w:p>
            <w:r>
              <w:rPr>
                <w:rFonts w:ascii="Calibri" w:hAnsi="Calibri"/>
                <w:sz w:val="15"/>
              </w:rPr>
              <w:t>TDB2 v5.1.0</w:t>
            </w:r>
          </w:p>
        </w:tc>
        <w:tc>
          <w:tcPr>
            <w:tcW w:type="dxa" w:w="2520"/>
            <w:shd w:fill="FFFFFF"/>
            <w:tcMar>
              <w:top w:w="50" w:type="dxa"/>
              <w:bottom w:w="50" w:type="dxa"/>
              <w:left w:w="50" w:type="dxa"/>
              <w:right w:w="50" w:type="dxa"/>
            </w:tcMar>
          </w:tcPr>
          <w:p>
            <w:r>
              <w:rPr>
                <w:rFonts w:ascii="Calibri" w:hAnsi="Calibri"/>
                <w:sz w:val="15"/>
              </w:rPr>
              <w:t>Disk-backed B-tree persistent RDF triplestore hosting 939,633+ triples with W3C SPARQL 1.1 Query/Update interfaces, ACID transactions, and sub-millisecond query cache.</w:t>
            </w:r>
          </w:p>
        </w:tc>
      </w:tr>
      <w:tr>
        <w:tc>
          <w:tcPr>
            <w:tcW w:type="dxa" w:w="2520"/>
            <w:shd w:fill="F8F9F9"/>
            <w:tcMar>
              <w:top w:w="50" w:type="dxa"/>
              <w:bottom w:w="50" w:type="dxa"/>
              <w:left w:w="50" w:type="dxa"/>
              <w:right w:w="50" w:type="dxa"/>
            </w:tcMar>
          </w:tcPr>
          <w:p>
            <w:r>
              <w:rPr>
                <w:rFonts w:ascii="Calibri" w:hAnsi="Calibri"/>
                <w:b/>
                <w:sz w:val="15"/>
              </w:rPr>
              <w:t>Streaming Ingress</w:t>
            </w:r>
          </w:p>
        </w:tc>
        <w:tc>
          <w:tcPr>
            <w:tcW w:type="dxa" w:w="2520"/>
            <w:shd w:fill="F8F9F9"/>
            <w:tcMar>
              <w:top w:w="50" w:type="dxa"/>
              <w:bottom w:w="50" w:type="dxa"/>
              <w:left w:w="50" w:type="dxa"/>
              <w:right w:w="50" w:type="dxa"/>
            </w:tcMar>
          </w:tcPr>
          <w:p>
            <w:r>
              <w:rPr>
                <w:rFonts w:ascii="Calibri" w:hAnsi="Calibri"/>
                <w:b/>
                <w:sz w:val="15"/>
              </w:rPr>
              <w:t>Apache Kafka</w:t>
            </w:r>
          </w:p>
        </w:tc>
        <w:tc>
          <w:tcPr>
            <w:tcW w:type="dxa" w:w="2520"/>
            <w:shd w:fill="F8F9F9"/>
            <w:tcMar>
              <w:top w:w="50" w:type="dxa"/>
              <w:bottom w:w="50" w:type="dxa"/>
              <w:left w:w="50" w:type="dxa"/>
              <w:right w:w="50" w:type="dxa"/>
            </w:tcMar>
          </w:tcPr>
          <w:p>
            <w:r>
              <w:rPr>
                <w:rFonts w:ascii="Calibri" w:hAnsi="Calibri"/>
                <w:sz w:val="15"/>
              </w:rPr>
              <w:t>Broker :9092</w:t>
            </w:r>
          </w:p>
        </w:tc>
        <w:tc>
          <w:tcPr>
            <w:tcW w:type="dxa" w:w="2520"/>
            <w:shd w:fill="F8F9F9"/>
            <w:tcMar>
              <w:top w:w="50" w:type="dxa"/>
              <w:bottom w:w="50" w:type="dxa"/>
              <w:left w:w="50" w:type="dxa"/>
              <w:right w:w="50" w:type="dxa"/>
            </w:tcMar>
          </w:tcPr>
          <w:p>
            <w:r>
              <w:rPr>
                <w:rFonts w:ascii="Calibri" w:hAnsi="Calibri"/>
                <w:sz w:val="15"/>
              </w:rPr>
              <w:t>High-throughput distributed telemetry message bus decoupling multi-protocol sensory streams (oneM2M, CoAP, AMQP, OPC UA, MQTT, HTTP) from consumer agents.</w:t>
            </w:r>
          </w:p>
        </w:tc>
      </w:tr>
      <w:tr>
        <w:tc>
          <w:tcPr>
            <w:tcW w:type="dxa" w:w="2520"/>
            <w:shd w:fill="FFFFFF"/>
            <w:tcMar>
              <w:top w:w="50" w:type="dxa"/>
              <w:bottom w:w="50" w:type="dxa"/>
              <w:left w:w="50" w:type="dxa"/>
              <w:right w:w="50" w:type="dxa"/>
            </w:tcMar>
          </w:tcPr>
          <w:p>
            <w:r>
              <w:rPr>
                <w:rFonts w:ascii="Calibri" w:hAnsi="Calibri"/>
                <w:b/>
                <w:sz w:val="15"/>
              </w:rPr>
              <w:t>Relational Ingestion</w:t>
            </w:r>
          </w:p>
        </w:tc>
        <w:tc>
          <w:tcPr>
            <w:tcW w:type="dxa" w:w="2520"/>
            <w:shd w:fill="FFFFFF"/>
            <w:tcMar>
              <w:top w:w="50" w:type="dxa"/>
              <w:bottom w:w="50" w:type="dxa"/>
              <w:left w:w="50" w:type="dxa"/>
              <w:right w:w="50" w:type="dxa"/>
            </w:tcMar>
          </w:tcPr>
          <w:p>
            <w:r>
              <w:rPr>
                <w:rFonts w:ascii="Calibri" w:hAnsi="Calibri"/>
                <w:b/>
                <w:sz w:val="15"/>
              </w:rPr>
              <w:t>PostgreSQL 16 + TimescaleDB</w:t>
            </w:r>
          </w:p>
        </w:tc>
        <w:tc>
          <w:tcPr>
            <w:tcW w:type="dxa" w:w="2520"/>
            <w:shd w:fill="FFFFFF"/>
            <w:tcMar>
              <w:top w:w="50" w:type="dxa"/>
              <w:bottom w:w="50" w:type="dxa"/>
              <w:left w:w="50" w:type="dxa"/>
              <w:right w:w="50" w:type="dxa"/>
            </w:tcMar>
          </w:tcPr>
          <w:p>
            <w:r>
              <w:rPr>
                <w:rFonts w:ascii="Calibri" w:hAnsi="Calibri"/>
                <w:sz w:val="15"/>
              </w:rPr>
              <w:t>Hypertables + pg2.9</w:t>
            </w:r>
          </w:p>
        </w:tc>
        <w:tc>
          <w:tcPr>
            <w:tcW w:type="dxa" w:w="2520"/>
            <w:shd w:fill="FFFFFF"/>
            <w:tcMar>
              <w:top w:w="50" w:type="dxa"/>
              <w:bottom w:w="50" w:type="dxa"/>
              <w:left w:w="50" w:type="dxa"/>
              <w:right w:w="50" w:type="dxa"/>
            </w:tcMar>
          </w:tcPr>
          <w:p>
            <w:r>
              <w:rPr>
                <w:rFonts w:ascii="Calibri" w:hAnsi="Calibri"/>
                <w:sz w:val="15"/>
              </w:rPr>
              <w:t>Stores raw observation batches across 3 production databases; native information_schema introspection powers zero-hardcoding schema discovery.</w:t>
            </w:r>
          </w:p>
        </w:tc>
      </w:tr>
      <w:tr>
        <w:tc>
          <w:tcPr>
            <w:tcW w:type="dxa" w:w="2520"/>
            <w:shd w:fill="F8F9F9"/>
            <w:tcMar>
              <w:top w:w="50" w:type="dxa"/>
              <w:bottom w:w="50" w:type="dxa"/>
              <w:left w:w="50" w:type="dxa"/>
              <w:right w:w="50" w:type="dxa"/>
            </w:tcMar>
          </w:tcPr>
          <w:p>
            <w:r>
              <w:rPr>
                <w:rFonts w:ascii="Calibri" w:hAnsi="Calibri"/>
                <w:b/>
                <w:sz w:val="15"/>
              </w:rPr>
              <w:t>Task Distribution</w:t>
            </w:r>
          </w:p>
        </w:tc>
        <w:tc>
          <w:tcPr>
            <w:tcW w:type="dxa" w:w="2520"/>
            <w:shd w:fill="F8F9F9"/>
            <w:tcMar>
              <w:top w:w="50" w:type="dxa"/>
              <w:bottom w:w="50" w:type="dxa"/>
              <w:left w:w="50" w:type="dxa"/>
              <w:right w:w="50" w:type="dxa"/>
            </w:tcMar>
          </w:tcPr>
          <w:p>
            <w:r>
              <w:rPr>
                <w:rFonts w:ascii="Calibri" w:hAnsi="Calibri"/>
                <w:b/>
                <w:sz w:val="15"/>
              </w:rPr>
              <w:t>Celery + Redis</w:t>
            </w:r>
          </w:p>
        </w:tc>
        <w:tc>
          <w:tcPr>
            <w:tcW w:type="dxa" w:w="2520"/>
            <w:shd w:fill="F8F9F9"/>
            <w:tcMar>
              <w:top w:w="50" w:type="dxa"/>
              <w:bottom w:w="50" w:type="dxa"/>
              <w:left w:w="50" w:type="dxa"/>
              <w:right w:w="50" w:type="dxa"/>
            </w:tcMar>
          </w:tcPr>
          <w:p>
            <w:r>
              <w:rPr>
                <w:rFonts w:ascii="Calibri" w:hAnsi="Calibri"/>
                <w:sz w:val="15"/>
              </w:rPr>
              <w:t>redis://:6379/0</w:t>
            </w:r>
          </w:p>
        </w:tc>
        <w:tc>
          <w:tcPr>
            <w:tcW w:type="dxa" w:w="2520"/>
            <w:shd w:fill="F8F9F9"/>
            <w:tcMar>
              <w:top w:w="50" w:type="dxa"/>
              <w:bottom w:w="50" w:type="dxa"/>
              <w:left w:w="50" w:type="dxa"/>
              <w:right w:w="50" w:type="dxa"/>
            </w:tcMar>
          </w:tcPr>
          <w:p>
            <w:r>
              <w:rPr>
                <w:rFonts w:ascii="Calibri" w:hAnsi="Calibri"/>
                <w:sz w:val="15"/>
              </w:rPr>
              <w:t>Distributed asynchronous task queue dispatching domain-level semantic translation jobs across worker pools in parallel.</w:t>
            </w:r>
          </w:p>
        </w:tc>
      </w:tr>
      <w:tr>
        <w:tc>
          <w:tcPr>
            <w:tcW w:type="dxa" w:w="2520"/>
            <w:shd w:fill="FFFFFF"/>
            <w:tcMar>
              <w:top w:w="50" w:type="dxa"/>
              <w:bottom w:w="50" w:type="dxa"/>
              <w:left w:w="50" w:type="dxa"/>
              <w:right w:w="50" w:type="dxa"/>
            </w:tcMar>
          </w:tcPr>
          <w:p>
            <w:r>
              <w:rPr>
                <w:rFonts w:ascii="Calibri" w:hAnsi="Calibri"/>
                <w:b/>
                <w:sz w:val="15"/>
              </w:rPr>
              <w:t>Lexical Acceleration</w:t>
            </w:r>
          </w:p>
        </w:tc>
        <w:tc>
          <w:tcPr>
            <w:tcW w:type="dxa" w:w="2520"/>
            <w:shd w:fill="FFFFFF"/>
            <w:tcMar>
              <w:top w:w="50" w:type="dxa"/>
              <w:bottom w:w="50" w:type="dxa"/>
              <w:left w:w="50" w:type="dxa"/>
              <w:right w:w="50" w:type="dxa"/>
            </w:tcMar>
          </w:tcPr>
          <w:p>
            <w:r>
              <w:rPr>
                <w:rFonts w:ascii="Calibri" w:hAnsi="Calibri"/>
                <w:b/>
                <w:sz w:val="15"/>
              </w:rPr>
              <w:t>RapidFuzz</w:t>
            </w:r>
          </w:p>
        </w:tc>
        <w:tc>
          <w:tcPr>
            <w:tcW w:type="dxa" w:w="2520"/>
            <w:shd w:fill="FFFFFF"/>
            <w:tcMar>
              <w:top w:w="50" w:type="dxa"/>
              <w:bottom w:w="50" w:type="dxa"/>
              <w:left w:w="50" w:type="dxa"/>
              <w:right w:w="50" w:type="dxa"/>
            </w:tcMar>
          </w:tcPr>
          <w:p>
            <w:r>
              <w:rPr>
                <w:rFonts w:ascii="Calibri" w:hAnsi="Calibri"/>
                <w:sz w:val="15"/>
              </w:rPr>
              <w:t>C++ binding v3.x</w:t>
            </w:r>
          </w:p>
        </w:tc>
        <w:tc>
          <w:tcPr>
            <w:tcW w:type="dxa" w:w="2520"/>
            <w:shd w:fill="FFFFFF"/>
            <w:tcMar>
              <w:top w:w="50" w:type="dxa"/>
              <w:bottom w:w="50" w:type="dxa"/>
              <w:left w:w="50" w:type="dxa"/>
              <w:right w:w="50" w:type="dxa"/>
            </w:tcMar>
          </w:tcPr>
          <w:p>
            <w:r>
              <w:rPr>
                <w:rFonts w:ascii="Calibri" w:hAnsi="Calibri"/>
                <w:sz w:val="15"/>
              </w:rPr>
              <w:t>Token sort ratio matching for abbreviations and spelling variations; serves as fast lexical candidate generator in microseconds.</w:t>
            </w:r>
          </w:p>
        </w:tc>
      </w:tr>
      <w:tr>
        <w:tc>
          <w:tcPr>
            <w:tcW w:type="dxa" w:w="2520"/>
            <w:shd w:fill="F8F9F9"/>
            <w:tcMar>
              <w:top w:w="50" w:type="dxa"/>
              <w:bottom w:w="50" w:type="dxa"/>
              <w:left w:w="50" w:type="dxa"/>
              <w:right w:w="50" w:type="dxa"/>
            </w:tcMar>
          </w:tcPr>
          <w:p>
            <w:r>
              <w:rPr>
                <w:rFonts w:ascii="Calibri" w:hAnsi="Calibri"/>
                <w:b/>
                <w:sz w:val="15"/>
              </w:rPr>
              <w:t>Edge Optimization</w:t>
            </w:r>
          </w:p>
        </w:tc>
        <w:tc>
          <w:tcPr>
            <w:tcW w:type="dxa" w:w="2520"/>
            <w:shd w:fill="F8F9F9"/>
            <w:tcMar>
              <w:top w:w="50" w:type="dxa"/>
              <w:bottom w:w="50" w:type="dxa"/>
              <w:left w:w="50" w:type="dxa"/>
              <w:right w:w="50" w:type="dxa"/>
            </w:tcMar>
          </w:tcPr>
          <w:p>
            <w:r>
              <w:rPr>
                <w:rFonts w:ascii="Calibri" w:hAnsi="Calibri"/>
                <w:b/>
                <w:sz w:val="15"/>
              </w:rPr>
              <w:t>ONNX Runtime</w:t>
            </w:r>
          </w:p>
        </w:tc>
        <w:tc>
          <w:tcPr>
            <w:tcW w:type="dxa" w:w="2520"/>
            <w:shd w:fill="F8F9F9"/>
            <w:tcMar>
              <w:top w:w="50" w:type="dxa"/>
              <w:bottom w:w="50" w:type="dxa"/>
              <w:left w:w="50" w:type="dxa"/>
              <w:right w:w="50" w:type="dxa"/>
            </w:tcMar>
          </w:tcPr>
          <w:p>
            <w:r>
              <w:rPr>
                <w:rFonts w:ascii="Calibri" w:hAnsi="Calibri"/>
                <w:sz w:val="15"/>
              </w:rPr>
              <w:t>v1.17 INT8 Dynamic</w:t>
            </w:r>
          </w:p>
        </w:tc>
        <w:tc>
          <w:tcPr>
            <w:tcW w:type="dxa" w:w="2520"/>
            <w:shd w:fill="F8F9F9"/>
            <w:tcMar>
              <w:top w:w="50" w:type="dxa"/>
              <w:bottom w:w="50" w:type="dxa"/>
              <w:left w:w="50" w:type="dxa"/>
              <w:right w:w="50" w:type="dxa"/>
            </w:tcMar>
          </w:tcPr>
          <w:p>
            <w:r>
              <w:rPr>
                <w:rFonts w:ascii="Calibri" w:hAnsi="Calibri"/>
                <w:sz w:val="15"/>
              </w:rPr>
              <w:t>SIMD/AVX-512 hardware-accelerated quantization executing the 768-d model in 3.52 ms with 74.99% RAM reduction.</w:t>
            </w:r>
          </w:p>
        </w:tc>
      </w:tr>
      <w:tr>
        <w:tc>
          <w:tcPr>
            <w:tcW w:type="dxa" w:w="2520"/>
            <w:shd w:fill="FFFFFF"/>
            <w:tcMar>
              <w:top w:w="50" w:type="dxa"/>
              <w:bottom w:w="50" w:type="dxa"/>
              <w:left w:w="50" w:type="dxa"/>
              <w:right w:w="50" w:type="dxa"/>
            </w:tcMar>
          </w:tcPr>
          <w:p>
            <w:r>
              <w:rPr>
                <w:rFonts w:ascii="Calibri" w:hAnsi="Calibri"/>
                <w:b/>
                <w:sz w:val="15"/>
              </w:rPr>
              <w:t>Presentation Layer</w:t>
            </w:r>
          </w:p>
        </w:tc>
        <w:tc>
          <w:tcPr>
            <w:tcW w:type="dxa" w:w="2520"/>
            <w:shd w:fill="FFFFFF"/>
            <w:tcMar>
              <w:top w:w="50" w:type="dxa"/>
              <w:bottom w:w="50" w:type="dxa"/>
              <w:left w:w="50" w:type="dxa"/>
              <w:right w:w="50" w:type="dxa"/>
            </w:tcMar>
          </w:tcPr>
          <w:p>
            <w:r>
              <w:rPr>
                <w:rFonts w:ascii="Calibri" w:hAnsi="Calibri"/>
                <w:b/>
                <w:sz w:val="15"/>
              </w:rPr>
              <w:t>React 18 + Tailwind + Recharts</w:t>
            </w:r>
          </w:p>
        </w:tc>
        <w:tc>
          <w:tcPr>
            <w:tcW w:type="dxa" w:w="2520"/>
            <w:shd w:fill="FFFFFF"/>
            <w:tcMar>
              <w:top w:w="50" w:type="dxa"/>
              <w:bottom w:w="50" w:type="dxa"/>
              <w:left w:w="50" w:type="dxa"/>
              <w:right w:w="50" w:type="dxa"/>
            </w:tcMar>
          </w:tcPr>
          <w:p>
            <w:r>
              <w:rPr>
                <w:rFonts w:ascii="Calibri" w:hAnsi="Calibri"/>
                <w:sz w:val="15"/>
              </w:rPr>
              <w:t>Vite 5.x + WebSocket</w:t>
            </w:r>
          </w:p>
        </w:tc>
        <w:tc>
          <w:tcPr>
            <w:tcW w:type="dxa" w:w="2520"/>
            <w:shd w:fill="FFFFFF"/>
            <w:tcMar>
              <w:top w:w="50" w:type="dxa"/>
              <w:bottom w:w="50" w:type="dxa"/>
              <w:left w:w="50" w:type="dxa"/>
              <w:right w:w="50" w:type="dxa"/>
            </w:tcMar>
          </w:tcPr>
          <w:p>
            <w:r>
              <w:rPr>
                <w:rFonts w:ascii="Calibri" w:hAnsi="Calibri"/>
                <w:sz w:val="15"/>
              </w:rPr>
              <w:t>Real-time enterprise web dashboard displaying live telemetry charts, cross-domain SPARQL inspection, and semantic mapping provenance.</w:t>
            </w:r>
          </w:p>
        </w:tc>
      </w:tr>
    </w:tbl>
    <w:p>
      <w:pPr>
        <w:spacing w:after="80"/>
      </w:pPr>
    </w:p>
    <w:p>
      <w:pPr>
        <w:keepNext/>
        <w:spacing w:before="280" w:after="80"/>
      </w:pPr>
      <w:r>
        <w:rPr>
          <w:rFonts w:ascii="Arial" w:hAnsi="Arial"/>
          <w:b/>
          <w:color w:val="003366"/>
          <w:sz w:val="25"/>
        </w:rPr>
        <w:t>3. Dense 768-d Transformer Foundation: Model Selection &amp; Justification</w:t>
      </w:r>
    </w:p>
    <w:p>
      <w:pPr>
        <w:spacing w:before="0" w:after="80" w:line="276" w:lineRule="auto"/>
      </w:pPr>
      <w:r>
        <w:rPr>
          <w:rFonts w:ascii="Calibri" w:hAnsi="Calibri"/>
          <w:i w:val="0"/>
          <w:color w:val="2C3E50"/>
          <w:sz w:val="19"/>
        </w:rPr>
        <w:t>The foundational semantic engine in EnviroMap-KG utilizes BAAI/bge-base-en-v1.5, producing 768-dimensional dense vector embeddings. Previous iterations evaluated 384-dimensional models (such as all-MiniLM-L6-v2), but rigorous empirical testing demonstrated the absolute necessity of the 768-dimensional architecture.</w:t>
      </w:r>
    </w:p>
    <w:p>
      <w:pPr>
        <w:keepNext/>
        <w:spacing w:before="200" w:after="60"/>
      </w:pPr>
      <w:r>
        <w:rPr>
          <w:rFonts w:ascii="Arial" w:hAnsi="Arial"/>
          <w:b/>
          <w:color w:val="2980B9"/>
          <w:sz w:val="22"/>
        </w:rPr>
        <w:t>3.1 Architectural Parameters: BAAI/bge-base-en-v1.5 vs. Legacy Models</w:t>
      </w:r>
    </w:p>
    <w:p>
      <w:pPr>
        <w:pStyle w:val="ListBullet"/>
        <w:spacing w:before="0" w:after="40" w:line="276" w:lineRule="auto"/>
      </w:pPr>
      <w:r>
        <w:rPr>
          <w:rFonts w:ascii="Calibri" w:hAnsi="Calibri"/>
          <w:b/>
          <w:color w:val="2C3E50"/>
          <w:sz w:val="19"/>
        </w:rPr>
        <w:t>Dimensional Capacity:</w:t>
      </w:r>
      <w:r>
        <w:rPr>
          <w:rFonts w:ascii="Calibri" w:hAnsi="Calibri"/>
          <w:color w:val="2C3E50"/>
          <w:sz w:val="19"/>
        </w:rPr>
        <w:t xml:space="preserve"> Vector Dimension: 768 dimensions (vs. 384 dimensions in MiniLM) — provides 2.0× geometric state capacity, preventing vector collapse in crowded concept subspaces.</w:t>
      </w:r>
    </w:p>
    <w:p>
      <w:pPr>
        <w:pStyle w:val="ListBullet"/>
        <w:spacing w:before="0" w:after="40" w:line="276" w:lineRule="auto"/>
      </w:pPr>
      <w:r>
        <w:rPr>
          <w:rFonts w:ascii="Calibri" w:hAnsi="Calibri"/>
          <w:b/>
          <w:color w:val="2C3E50"/>
          <w:sz w:val="19"/>
        </w:rPr>
        <w:t>Depth &amp; Attention:</w:t>
      </w:r>
      <w:r>
        <w:rPr>
          <w:rFonts w:ascii="Calibri" w:hAnsi="Calibri"/>
          <w:color w:val="2C3E50"/>
          <w:sz w:val="19"/>
        </w:rPr>
        <w:t xml:space="preserve"> Transformer Depth: 12 Transformer encoder layers with 12 multi-head self-attention heads (768 hidden size, 3072 feed-forward intermediate dimension).</w:t>
      </w:r>
    </w:p>
    <w:p>
      <w:pPr>
        <w:pStyle w:val="ListBullet"/>
        <w:spacing w:before="0" w:after="40" w:line="276" w:lineRule="auto"/>
      </w:pPr>
      <w:r>
        <w:rPr>
          <w:rFonts w:ascii="Calibri" w:hAnsi="Calibri"/>
          <w:b/>
          <w:color w:val="2C3E50"/>
          <w:sz w:val="19"/>
        </w:rPr>
        <w:t>Parameter Scale:</w:t>
      </w:r>
      <w:r>
        <w:rPr>
          <w:rFonts w:ascii="Calibri" w:hAnsi="Calibri"/>
          <w:color w:val="2C3E50"/>
          <w:sz w:val="19"/>
        </w:rPr>
        <w:t xml:space="preserve"> Parameter Volume: 109.5 Million parameters (vs. 22.7M in MiniLM), offering adequate representational capacity to capture complex scientific and environmental terminology.</w:t>
      </w:r>
    </w:p>
    <w:p>
      <w:pPr>
        <w:pStyle w:val="ListBullet"/>
        <w:spacing w:before="0" w:after="40" w:line="276" w:lineRule="auto"/>
      </w:pPr>
      <w:r>
        <w:rPr>
          <w:rFonts w:ascii="Calibri" w:hAnsi="Calibri"/>
          <w:b/>
          <w:color w:val="2C3E50"/>
          <w:sz w:val="19"/>
        </w:rPr>
        <w:t>Benchmark Standing:</w:t>
      </w:r>
      <w:r>
        <w:rPr>
          <w:rFonts w:ascii="Calibri" w:hAnsi="Calibri"/>
          <w:color w:val="2C3E50"/>
          <w:sz w:val="19"/>
        </w:rPr>
        <w:t xml:space="preserve"> Pre-Training &amp; MTEB Standing: Ranked consistently among the top models on the Massive Text Embedding Benchmark (MTEB) for Retrieval, Semantic Textual Similarity (STS), and Pair Classification.</w:t>
      </w:r>
    </w:p>
    <w:p>
      <w:pPr>
        <w:keepNext/>
        <w:spacing w:before="200" w:after="60"/>
      </w:pPr>
      <w:r>
        <w:rPr>
          <w:rFonts w:ascii="Arial" w:hAnsi="Arial"/>
          <w:b/>
          <w:color w:val="2980B9"/>
          <w:sz w:val="22"/>
        </w:rPr>
        <w:t>3.2 Why BAAI/bge-base-en-v1.5 Was Selected Over Alternative Models</w:t>
      </w:r>
    </w:p>
    <w:p>
      <w:pPr>
        <w:spacing w:before="0" w:after="80" w:line="276" w:lineRule="auto"/>
      </w:pPr>
      <w:r>
        <w:rPr>
          <w:rFonts w:ascii="Calibri" w:hAnsi="Calibri"/>
          <w:i w:val="0"/>
          <w:color w:val="2C3E50"/>
          <w:sz w:val="19"/>
        </w:rPr>
        <w:t>To justify the selection of BAAI/bge-base-en-v1.5, comparative evaluations were conducted against several prominent embedding architectures: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03366"/>
            <w:tcMar>
              <w:top w:w="70" w:type="dxa"/>
              <w:bottom w:w="70" w:type="dxa"/>
              <w:left w:w="50" w:type="dxa"/>
              <w:right w:w="50" w:type="dxa"/>
            </w:tcMar>
          </w:tcPr>
          <w:p>
            <w:r>
              <w:rPr>
                <w:b/>
                <w:color w:val="FFFFFF"/>
                <w:sz w:val="16"/>
              </w:rPr>
              <w:t>Candidate Model</w:t>
            </w:r>
          </w:p>
        </w:tc>
        <w:tc>
          <w:tcPr>
            <w:tcW w:type="dxa" w:w="2016"/>
            <w:shd w:fill="003366"/>
            <w:tcMar>
              <w:top w:w="70" w:type="dxa"/>
              <w:bottom w:w="70" w:type="dxa"/>
              <w:left w:w="50" w:type="dxa"/>
              <w:right w:w="50" w:type="dxa"/>
            </w:tcMar>
          </w:tcPr>
          <w:p>
            <w:r>
              <w:rPr>
                <w:b/>
                <w:color w:val="FFFFFF"/>
                <w:sz w:val="16"/>
              </w:rPr>
              <w:t>Dimensions</w:t>
            </w:r>
          </w:p>
        </w:tc>
        <w:tc>
          <w:tcPr>
            <w:tcW w:type="dxa" w:w="2016"/>
            <w:shd w:fill="003366"/>
            <w:tcMar>
              <w:top w:w="70" w:type="dxa"/>
              <w:bottom w:w="70" w:type="dxa"/>
              <w:left w:w="50" w:type="dxa"/>
              <w:right w:w="50" w:type="dxa"/>
            </w:tcMar>
          </w:tcPr>
          <w:p>
            <w:r>
              <w:rPr>
                <w:b/>
                <w:color w:val="FFFFFF"/>
                <w:sz w:val="16"/>
              </w:rPr>
              <w:t>Latency (CPU)</w:t>
            </w:r>
          </w:p>
        </w:tc>
        <w:tc>
          <w:tcPr>
            <w:tcW w:type="dxa" w:w="2016"/>
            <w:shd w:fill="003366"/>
            <w:tcMar>
              <w:top w:w="70" w:type="dxa"/>
              <w:bottom w:w="70" w:type="dxa"/>
              <w:left w:w="50" w:type="dxa"/>
              <w:right w:w="50" w:type="dxa"/>
            </w:tcMar>
          </w:tcPr>
          <w:p>
            <w:r>
              <w:rPr>
                <w:b/>
                <w:color w:val="FFFFFF"/>
                <w:sz w:val="16"/>
              </w:rPr>
              <w:t>Separation Margin (Δ)</w:t>
            </w:r>
          </w:p>
        </w:tc>
        <w:tc>
          <w:tcPr>
            <w:tcW w:type="dxa" w:w="2016"/>
            <w:shd w:fill="003366"/>
            <w:tcMar>
              <w:top w:w="70" w:type="dxa"/>
              <w:bottom w:w="70" w:type="dxa"/>
              <w:left w:w="50" w:type="dxa"/>
              <w:right w:w="50" w:type="dxa"/>
            </w:tcMar>
          </w:tcPr>
          <w:p>
            <w:r>
              <w:rPr>
                <w:b/>
                <w:color w:val="FFFFFF"/>
                <w:sz w:val="16"/>
              </w:rPr>
              <w:t>Justification &amp; Rationale</w:t>
            </w:r>
          </w:p>
        </w:tc>
      </w:tr>
      <w:tr>
        <w:tc>
          <w:tcPr>
            <w:tcW w:type="dxa" w:w="2016"/>
            <w:shd w:fill="F8F9F9"/>
            <w:tcMar>
              <w:top w:w="50" w:type="dxa"/>
              <w:bottom w:w="50" w:type="dxa"/>
              <w:left w:w="50" w:type="dxa"/>
              <w:right w:w="50" w:type="dxa"/>
            </w:tcMar>
          </w:tcPr>
          <w:p>
            <w:r>
              <w:rPr>
                <w:rFonts w:ascii="Calibri" w:hAnsi="Calibri"/>
                <w:b/>
                <w:sz w:val="15"/>
              </w:rPr>
              <w:t>all-MiniLM-L6-v2</w:t>
              <w:br/>
              <w:t>(Sentence-Transformers)</w:t>
            </w:r>
          </w:p>
        </w:tc>
        <w:tc>
          <w:tcPr>
            <w:tcW w:type="dxa" w:w="2016"/>
            <w:shd w:fill="F8F9F9"/>
            <w:tcMar>
              <w:top w:w="50" w:type="dxa"/>
              <w:bottom w:w="50" w:type="dxa"/>
              <w:left w:w="50" w:type="dxa"/>
              <w:right w:w="50" w:type="dxa"/>
            </w:tcMar>
          </w:tcPr>
          <w:p>
            <w:r>
              <w:rPr>
                <w:rFonts w:ascii="Calibri" w:hAnsi="Calibri"/>
                <w:sz w:val="15"/>
              </w:rPr>
              <w:t>384-d</w:t>
            </w:r>
          </w:p>
        </w:tc>
        <w:tc>
          <w:tcPr>
            <w:tcW w:type="dxa" w:w="2016"/>
            <w:shd w:fill="F8F9F9"/>
            <w:tcMar>
              <w:top w:w="50" w:type="dxa"/>
              <w:bottom w:w="50" w:type="dxa"/>
              <w:left w:w="50" w:type="dxa"/>
              <w:right w:w="50" w:type="dxa"/>
            </w:tcMar>
          </w:tcPr>
          <w:p>
            <w:r>
              <w:rPr>
                <w:rFonts w:ascii="Calibri" w:hAnsi="Calibri"/>
                <w:sz w:val="15"/>
              </w:rPr>
              <w:t>22.1 ms</w:t>
            </w:r>
          </w:p>
        </w:tc>
        <w:tc>
          <w:tcPr>
            <w:tcW w:type="dxa" w:w="2016"/>
            <w:shd w:fill="F8F9F9"/>
            <w:tcMar>
              <w:top w:w="50" w:type="dxa"/>
              <w:bottom w:w="50" w:type="dxa"/>
              <w:left w:w="50" w:type="dxa"/>
              <w:right w:w="50" w:type="dxa"/>
            </w:tcMar>
          </w:tcPr>
          <w:p>
            <w:r>
              <w:rPr>
                <w:rFonts w:ascii="Calibri" w:hAnsi="Calibri"/>
                <w:sz w:val="15"/>
              </w:rPr>
              <w:t>+0.038</w:t>
              <w:br/>
              <w:t>(Very Narrow)</w:t>
            </w:r>
          </w:p>
        </w:tc>
        <w:tc>
          <w:tcPr>
            <w:tcW w:type="dxa" w:w="2016"/>
            <w:shd w:fill="F8F9F9"/>
            <w:tcMar>
              <w:top w:w="50" w:type="dxa"/>
              <w:bottom w:w="50" w:type="dxa"/>
              <w:left w:w="50" w:type="dxa"/>
              <w:right w:w="50" w:type="dxa"/>
            </w:tcMar>
          </w:tcPr>
          <w:p>
            <w:r>
              <w:rPr>
                <w:rFonts w:ascii="Calibri" w:hAnsi="Calibri"/>
                <w:sz w:val="15"/>
              </w:rPr>
              <w:t>REJECTED: 384-d vectors exhibit semantic overlap on adjacent physical terms (e.g. water temp vs air temp score identically at 0.88). Narrow margin causes frequent misclassification.</w:t>
            </w:r>
          </w:p>
        </w:tc>
      </w:tr>
      <w:tr>
        <w:tc>
          <w:tcPr>
            <w:tcW w:type="dxa" w:w="2016"/>
            <w:shd w:fill="EAFAF1"/>
            <w:tcMar>
              <w:top w:w="50" w:type="dxa"/>
              <w:bottom w:w="50" w:type="dxa"/>
              <w:left w:w="50" w:type="dxa"/>
              <w:right w:w="50" w:type="dxa"/>
            </w:tcMar>
          </w:tcPr>
          <w:p>
            <w:r>
              <w:rPr>
                <w:rFonts w:ascii="Calibri" w:hAnsi="Calibri"/>
                <w:b/>
                <w:sz w:val="15"/>
              </w:rPr>
              <w:t>BAAI/bge-base-en-v1.5</w:t>
              <w:br/>
              <w:t>(SELECTED MODEL)</w:t>
            </w:r>
          </w:p>
        </w:tc>
        <w:tc>
          <w:tcPr>
            <w:tcW w:type="dxa" w:w="2016"/>
            <w:shd w:fill="EAFAF1"/>
            <w:tcMar>
              <w:top w:w="50" w:type="dxa"/>
              <w:bottom w:w="50" w:type="dxa"/>
              <w:left w:w="50" w:type="dxa"/>
              <w:right w:w="50" w:type="dxa"/>
            </w:tcMar>
          </w:tcPr>
          <w:p>
            <w:r>
              <w:rPr>
                <w:rFonts w:ascii="Calibri" w:hAnsi="Calibri"/>
                <w:sz w:val="15"/>
              </w:rPr>
              <w:t>768-d</w:t>
            </w:r>
          </w:p>
        </w:tc>
        <w:tc>
          <w:tcPr>
            <w:tcW w:type="dxa" w:w="2016"/>
            <w:shd w:fill="EAFAF1"/>
            <w:tcMar>
              <w:top w:w="50" w:type="dxa"/>
              <w:bottom w:w="50" w:type="dxa"/>
              <w:left w:w="50" w:type="dxa"/>
              <w:right w:w="50" w:type="dxa"/>
            </w:tcMar>
          </w:tcPr>
          <w:p>
            <w:r>
              <w:rPr>
                <w:rFonts w:ascii="Calibri" w:hAnsi="Calibri"/>
                <w:sz w:val="15"/>
              </w:rPr>
              <w:t>42.3 ms (FP32)</w:t>
              <w:br/>
              <w:t>3.5 ms (INT8)</w:t>
            </w:r>
          </w:p>
        </w:tc>
        <w:tc>
          <w:tcPr>
            <w:tcW w:type="dxa" w:w="2016"/>
            <w:shd w:fill="EAFAF1"/>
            <w:tcMar>
              <w:top w:w="50" w:type="dxa"/>
              <w:bottom w:w="50" w:type="dxa"/>
              <w:left w:w="50" w:type="dxa"/>
              <w:right w:w="50" w:type="dxa"/>
            </w:tcMar>
          </w:tcPr>
          <w:p>
            <w:r>
              <w:rPr>
                <w:rFonts w:ascii="Calibri" w:hAnsi="Calibri"/>
                <w:sz w:val="15"/>
              </w:rPr>
              <w:t>+0.477 (Tuned)</w:t>
              <w:br/>
              <w:t>+0.584 (Rerank)</w:t>
            </w:r>
          </w:p>
        </w:tc>
        <w:tc>
          <w:tcPr>
            <w:tcW w:type="dxa" w:w="2016"/>
            <w:shd w:fill="EAFAF1"/>
            <w:tcMar>
              <w:top w:w="50" w:type="dxa"/>
              <w:bottom w:w="50" w:type="dxa"/>
              <w:left w:w="50" w:type="dxa"/>
              <w:right w:w="50" w:type="dxa"/>
            </w:tcMar>
          </w:tcPr>
          <w:p>
            <w:r>
              <w:rPr>
                <w:rFonts w:ascii="Calibri" w:hAnsi="Calibri"/>
                <w:b/>
                <w:color w:val="27AE60"/>
                <w:sz w:val="15"/>
              </w:rPr>
              <w:t>ACCEPTED: Optimal sweet spot. 768-d vectors provide distinct angular separation between fine-grained environmental metrics. Quantizes to INT8 with 99.84% fidelity.</w:t>
            </w:r>
          </w:p>
        </w:tc>
      </w:tr>
      <w:tr>
        <w:tc>
          <w:tcPr>
            <w:tcW w:type="dxa" w:w="2016"/>
            <w:shd w:fill="F8F9F9"/>
            <w:tcMar>
              <w:top w:w="50" w:type="dxa"/>
              <w:bottom w:w="50" w:type="dxa"/>
              <w:left w:w="50" w:type="dxa"/>
              <w:right w:w="50" w:type="dxa"/>
            </w:tcMar>
          </w:tcPr>
          <w:p>
            <w:r>
              <w:rPr>
                <w:rFonts w:ascii="Calibri" w:hAnsi="Calibri"/>
                <w:b/>
                <w:sz w:val="15"/>
              </w:rPr>
              <w:t>bge-large-en-v1.5 /</w:t>
              <w:br/>
              <w:t>e5-large-v2</w:t>
            </w:r>
          </w:p>
        </w:tc>
        <w:tc>
          <w:tcPr>
            <w:tcW w:type="dxa" w:w="2016"/>
            <w:shd w:fill="F8F9F9"/>
            <w:tcMar>
              <w:top w:w="50" w:type="dxa"/>
              <w:bottom w:w="50" w:type="dxa"/>
              <w:left w:w="50" w:type="dxa"/>
              <w:right w:w="50" w:type="dxa"/>
            </w:tcMar>
          </w:tcPr>
          <w:p>
            <w:r>
              <w:rPr>
                <w:rFonts w:ascii="Calibri" w:hAnsi="Calibri"/>
                <w:sz w:val="15"/>
              </w:rPr>
              <w:t>1024-d</w:t>
            </w:r>
          </w:p>
        </w:tc>
        <w:tc>
          <w:tcPr>
            <w:tcW w:type="dxa" w:w="2016"/>
            <w:shd w:fill="F8F9F9"/>
            <w:tcMar>
              <w:top w:w="50" w:type="dxa"/>
              <w:bottom w:w="50" w:type="dxa"/>
              <w:left w:w="50" w:type="dxa"/>
              <w:right w:w="50" w:type="dxa"/>
            </w:tcMar>
          </w:tcPr>
          <w:p>
            <w:r>
              <w:rPr>
                <w:rFonts w:ascii="Calibri" w:hAnsi="Calibri"/>
                <w:sz w:val="15"/>
              </w:rPr>
              <w:t>280.0 ms</w:t>
              <w:br/>
              <w:t>(Unacceptable)</w:t>
            </w:r>
          </w:p>
        </w:tc>
        <w:tc>
          <w:tcPr>
            <w:tcW w:type="dxa" w:w="2016"/>
            <w:shd w:fill="F8F9F9"/>
            <w:tcMar>
              <w:top w:w="50" w:type="dxa"/>
              <w:bottom w:w="50" w:type="dxa"/>
              <w:left w:w="50" w:type="dxa"/>
              <w:right w:w="50" w:type="dxa"/>
            </w:tcMar>
          </w:tcPr>
          <w:p>
            <w:r>
              <w:rPr>
                <w:rFonts w:ascii="Calibri" w:hAnsi="Calibri"/>
                <w:sz w:val="15"/>
              </w:rPr>
              <w:t>+0.491</w:t>
              <w:br/>
              <w:t>(Marginal Gain)</w:t>
            </w:r>
          </w:p>
        </w:tc>
        <w:tc>
          <w:tcPr>
            <w:tcW w:type="dxa" w:w="2016"/>
            <w:shd w:fill="F8F9F9"/>
            <w:tcMar>
              <w:top w:w="50" w:type="dxa"/>
              <w:bottom w:w="50" w:type="dxa"/>
              <w:left w:w="50" w:type="dxa"/>
              <w:right w:w="50" w:type="dxa"/>
            </w:tcMar>
          </w:tcPr>
          <w:p>
            <w:r>
              <w:rPr>
                <w:rFonts w:ascii="Calibri" w:hAnsi="Calibri"/>
                <w:sz w:val="15"/>
              </w:rPr>
              <w:t>REJECTED: 335M parameters. 7× higher latency on CPU edge servers (&gt;280 ms) with only +3% margin gain over bge-base. Cannot meet real-time streaming constraints.</w:t>
            </w:r>
          </w:p>
        </w:tc>
      </w:tr>
      <w:tr>
        <w:tc>
          <w:tcPr>
            <w:tcW w:type="dxa" w:w="2016"/>
            <w:shd w:fill="FFFFFF"/>
            <w:tcMar>
              <w:top w:w="50" w:type="dxa"/>
              <w:bottom w:w="50" w:type="dxa"/>
              <w:left w:w="50" w:type="dxa"/>
              <w:right w:w="50" w:type="dxa"/>
            </w:tcMar>
          </w:tcPr>
          <w:p>
            <w:r>
              <w:rPr>
                <w:rFonts w:ascii="Calibri" w:hAnsi="Calibri"/>
                <w:b/>
                <w:sz w:val="15"/>
              </w:rPr>
              <w:t>all-mpnet-base-v2</w:t>
            </w:r>
          </w:p>
        </w:tc>
        <w:tc>
          <w:tcPr>
            <w:tcW w:type="dxa" w:w="2016"/>
            <w:shd w:fill="FFFFFF"/>
            <w:tcMar>
              <w:top w:w="50" w:type="dxa"/>
              <w:bottom w:w="50" w:type="dxa"/>
              <w:left w:w="50" w:type="dxa"/>
              <w:right w:w="50" w:type="dxa"/>
            </w:tcMar>
          </w:tcPr>
          <w:p>
            <w:r>
              <w:rPr>
                <w:rFonts w:ascii="Calibri" w:hAnsi="Calibri"/>
                <w:sz w:val="15"/>
              </w:rPr>
              <w:t>768-d</w:t>
            </w:r>
          </w:p>
        </w:tc>
        <w:tc>
          <w:tcPr>
            <w:tcW w:type="dxa" w:w="2016"/>
            <w:shd w:fill="FFFFFF"/>
            <w:tcMar>
              <w:top w:w="50" w:type="dxa"/>
              <w:bottom w:w="50" w:type="dxa"/>
              <w:left w:w="50" w:type="dxa"/>
              <w:right w:w="50" w:type="dxa"/>
            </w:tcMar>
          </w:tcPr>
          <w:p>
            <w:r>
              <w:rPr>
                <w:rFonts w:ascii="Calibri" w:hAnsi="Calibri"/>
                <w:sz w:val="15"/>
              </w:rPr>
              <w:t>78.4 ms</w:t>
            </w:r>
          </w:p>
        </w:tc>
        <w:tc>
          <w:tcPr>
            <w:tcW w:type="dxa" w:w="2016"/>
            <w:shd w:fill="FFFFFF"/>
            <w:tcMar>
              <w:top w:w="50" w:type="dxa"/>
              <w:bottom w:w="50" w:type="dxa"/>
              <w:left w:w="50" w:type="dxa"/>
              <w:right w:w="50" w:type="dxa"/>
            </w:tcMar>
          </w:tcPr>
          <w:p>
            <w:r>
              <w:rPr>
                <w:rFonts w:ascii="Calibri" w:hAnsi="Calibri"/>
                <w:sz w:val="15"/>
              </w:rPr>
              <w:t>+0.112</w:t>
            </w:r>
          </w:p>
        </w:tc>
        <w:tc>
          <w:tcPr>
            <w:tcW w:type="dxa" w:w="2016"/>
            <w:shd w:fill="FFFFFF"/>
            <w:tcMar>
              <w:top w:w="50" w:type="dxa"/>
              <w:bottom w:w="50" w:type="dxa"/>
              <w:left w:w="50" w:type="dxa"/>
              <w:right w:w="50" w:type="dxa"/>
            </w:tcMar>
          </w:tcPr>
          <w:p>
            <w:r>
              <w:rPr>
                <w:rFonts w:ascii="Calibri" w:hAnsi="Calibri"/>
                <w:sz w:val="15"/>
              </w:rPr>
              <w:t>REJECTED: Strong general-purpose STS model, but lacks retrieval-specific contrastive objective. Triplet fine-tuning convergence was slower than BGE.</w:t>
            </w:r>
          </w:p>
        </w:tc>
      </w:tr>
      <w:tr>
        <w:tc>
          <w:tcPr>
            <w:tcW w:type="dxa" w:w="2016"/>
            <w:shd w:fill="F8F9F9"/>
            <w:tcMar>
              <w:top w:w="50" w:type="dxa"/>
              <w:bottom w:w="50" w:type="dxa"/>
              <w:left w:w="50" w:type="dxa"/>
              <w:right w:w="50" w:type="dxa"/>
            </w:tcMar>
          </w:tcPr>
          <w:p>
            <w:r>
              <w:rPr>
                <w:rFonts w:ascii="Calibri" w:hAnsi="Calibri"/>
                <w:b/>
                <w:sz w:val="15"/>
              </w:rPr>
              <w:t>OpenAI text-embedding-3</w:t>
              <w:br/>
              <w:t>(Cloud API)</w:t>
            </w:r>
          </w:p>
        </w:tc>
        <w:tc>
          <w:tcPr>
            <w:tcW w:type="dxa" w:w="2016"/>
            <w:shd w:fill="F8F9F9"/>
            <w:tcMar>
              <w:top w:w="50" w:type="dxa"/>
              <w:bottom w:w="50" w:type="dxa"/>
              <w:left w:w="50" w:type="dxa"/>
              <w:right w:w="50" w:type="dxa"/>
            </w:tcMar>
          </w:tcPr>
          <w:p>
            <w:r>
              <w:rPr>
                <w:rFonts w:ascii="Calibri" w:hAnsi="Calibri"/>
                <w:sz w:val="15"/>
              </w:rPr>
              <w:t>1536-d</w:t>
            </w:r>
          </w:p>
        </w:tc>
        <w:tc>
          <w:tcPr>
            <w:tcW w:type="dxa" w:w="2016"/>
            <w:shd w:fill="F8F9F9"/>
            <w:tcMar>
              <w:top w:w="50" w:type="dxa"/>
              <w:bottom w:w="50" w:type="dxa"/>
              <w:left w:w="50" w:type="dxa"/>
              <w:right w:w="50" w:type="dxa"/>
            </w:tcMar>
          </w:tcPr>
          <w:p>
            <w:r>
              <w:rPr>
                <w:rFonts w:ascii="Calibri" w:hAnsi="Calibri"/>
                <w:sz w:val="15"/>
              </w:rPr>
              <w:t>350-800 ms</w:t>
              <w:br/>
              <w:t>(Network)</w:t>
            </w:r>
          </w:p>
        </w:tc>
        <w:tc>
          <w:tcPr>
            <w:tcW w:type="dxa" w:w="2016"/>
            <w:shd w:fill="F8F9F9"/>
            <w:tcMar>
              <w:top w:w="50" w:type="dxa"/>
              <w:bottom w:w="50" w:type="dxa"/>
              <w:left w:w="50" w:type="dxa"/>
              <w:right w:w="50" w:type="dxa"/>
            </w:tcMar>
          </w:tcPr>
          <w:p>
            <w:r>
              <w:rPr>
                <w:rFonts w:ascii="Calibri" w:hAnsi="Calibri"/>
                <w:sz w:val="15"/>
              </w:rPr>
              <w:t>+0.420</w:t>
            </w:r>
          </w:p>
        </w:tc>
        <w:tc>
          <w:tcPr>
            <w:tcW w:type="dxa" w:w="2016"/>
            <w:shd w:fill="F8F9F9"/>
            <w:tcMar>
              <w:top w:w="50" w:type="dxa"/>
              <w:bottom w:w="50" w:type="dxa"/>
              <w:left w:w="50" w:type="dxa"/>
              <w:right w:w="50" w:type="dxa"/>
            </w:tcMar>
          </w:tcPr>
          <w:p>
            <w:r>
              <w:rPr>
                <w:rFonts w:ascii="Calibri" w:hAnsi="Calibri"/>
                <w:sz w:val="15"/>
              </w:rPr>
              <w:t>REJECTED: Violates zero-cloud-cost constraint ($0.00). Introduces external cloud dependency, network egress jitter, and data privacy concerns for industrial plant telemetry.</w:t>
            </w:r>
          </w:p>
        </w:tc>
      </w:tr>
    </w:tbl>
    <w:p>
      <w:pPr>
        <w:spacing w:after="80"/>
      </w:pPr>
    </w:p>
    <w:p>
      <w:pPr>
        <w:keepNext/>
        <w:spacing w:before="280" w:after="80"/>
      </w:pPr>
      <w:r>
        <w:rPr>
          <w:rFonts w:ascii="Arial" w:hAnsi="Arial"/>
          <w:b/>
          <w:color w:val="003366"/>
          <w:sz w:val="25"/>
        </w:rPr>
        <w:t>4. Exhaustive Technical Work of the Agents</w:t>
      </w:r>
    </w:p>
    <w:p>
      <w:pPr>
        <w:spacing w:before="0" w:after="80" w:line="276" w:lineRule="auto"/>
      </w:pPr>
      <w:r>
        <w:rPr>
          <w:rFonts w:ascii="Calibri" w:hAnsi="Calibri"/>
          <w:i w:val="0"/>
          <w:color w:val="2C3E50"/>
          <w:sz w:val="19"/>
        </w:rPr>
        <w:t>All agents in EnviroMap-KG inherit from the abstract BaseAgent class (agents/base_agent.py). The base class wraps execution in automated performance telemetry, exception handling, and structured audit logging:</w:t>
      </w:r>
    </w:p>
    <w:tbl>
      <w:tblPr>
        <w:tblW w:type="auto" w:w="0"/>
        <w:jc w:val="center"/>
        <w:tblLook w:firstColumn="1" w:firstRow="1" w:lastColumn="0" w:lastRow="0" w:noHBand="0" w:noVBand="1" w:val="04A0"/>
      </w:tblPr>
      <w:tblGrid>
        <w:gridCol w:w="10080"/>
      </w:tblGrid>
      <w:tr>
        <w:tc>
          <w:tcPr>
            <w:tcW w:type="dxa" w:w="10080"/>
            <w:shd w:fill="F4F6F7"/>
            <w:tcMar>
              <w:top w:w="90" w:type="dxa"/>
              <w:bottom w:w="90" w:type="dxa"/>
              <w:left w:w="130" w:type="dxa"/>
              <w:right w:w="130" w:type="dxa"/>
            </w:tcMar>
          </w:tcPr>
          <w:p>
            <w:pPr>
              <w:spacing w:before="0" w:after="0" w:line="252" w:lineRule="auto"/>
            </w:pPr>
            <w:r>
              <w:rPr>
                <w:rFonts w:ascii="Consolas" w:hAnsi="Consolas"/>
                <w:color w:val="2C3E50"/>
                <w:sz w:val="16"/>
              </w:rPr>
              <w:t>class BaseAgent(ABC):</w:t>
              <w:br/>
              <w:t xml:space="preserve">    def __init__(self, name: str, config: dict = None):</w:t>
              <w:br/>
              <w:t xml:space="preserve">        self.name = name</w:t>
              <w:br/>
              <w:t xml:space="preserve">        self.config = config or {}</w:t>
              <w:br/>
              <w:t xml:space="preserve">        self.logger = logging.getLogger(f'enviromap.{name}')</w:t>
              <w:br/>
              <w:t xml:space="preserve">        self._execution_count = 0</w:t>
              <w:br/>
              <w:t xml:space="preserve">        self._total_time_ms = 0.0</w:t>
              <w:br/>
              <w:br/>
              <w:t xml:space="preserve">    @abstractmethod</w:t>
              <w:br/>
              <w:t xml:space="preserve">    def process(self, input_data: Any) -&gt; Any:</w:t>
              <w:br/>
              <w:t xml:space="preserve">        pass</w:t>
              <w:br/>
              <w:br/>
              <w:t xml:space="preserve">    def execute(self, input_data: Any) -&gt; Any:</w:t>
              <w:br/>
              <w:t xml:space="preserve">        start = time.perf_counter()</w:t>
              <w:br/>
              <w:t xml:space="preserve">        try:</w:t>
              <w:br/>
              <w:t xml:space="preserve">            res = self.process(input_data)</w:t>
              <w:br/>
              <w:t xml:space="preserve">            self._total_time_ms += (time.perf_counter() - start) * 1000.0</w:t>
              <w:br/>
              <w:t xml:space="preserve">            self._execution_count += 1</w:t>
              <w:br/>
              <w:t xml:space="preserve">            return res</w:t>
              <w:br/>
              <w:t xml:space="preserve">        except Exception as e:</w:t>
              <w:br/>
              <w:t xml:space="preserve">            self.logger.error(f'Execution fault in {self.name}: {e}', exc_info=True)</w:t>
              <w:br/>
              <w:t xml:space="preserve">            raise</w:t>
            </w:r>
          </w:p>
        </w:tc>
      </w:tr>
    </w:tbl>
    <w:p>
      <w:pPr>
        <w:spacing w:after="60"/>
      </w:pPr>
    </w:p>
    <w:p>
      <w:pPr>
        <w:keepNext/>
        <w:spacing w:before="200" w:after="60"/>
      </w:pPr>
      <w:r>
        <w:rPr>
          <w:rFonts w:ascii="Arial" w:hAnsi="Arial"/>
          <w:b/>
          <w:color w:val="2980B9"/>
          <w:sz w:val="22"/>
        </w:rPr>
        <w:t>4.1 Agent 1: Discovery Agent (agents/discovery_agent.py)</w:t>
      </w:r>
    </w:p>
    <w:p>
      <w:pPr>
        <w:spacing w:before="0" w:after="80" w:line="276" w:lineRule="auto"/>
      </w:pPr>
      <w:r>
        <w:rPr>
          <w:rFonts w:ascii="Calibri" w:hAnsi="Calibri"/>
          <w:b/>
          <w:color w:val="2C3E50"/>
          <w:sz w:val="19"/>
        </w:rPr>
        <w:t xml:space="preserve">Primary Function: </w:t>
      </w:r>
      <w:r>
        <w:rPr>
          <w:rFonts w:ascii="Calibri" w:hAnsi="Calibri"/>
          <w:i w:val="0"/>
          <w:color w:val="2C3E50"/>
          <w:sz w:val="19"/>
        </w:rPr>
        <w:t>Role: Autonomous SQL schema introspector and physical signal profiler.</w:t>
      </w:r>
    </w:p>
    <w:p>
      <w:pPr>
        <w:spacing w:before="0" w:after="80" w:line="276" w:lineRule="auto"/>
      </w:pPr>
      <w:r>
        <w:rPr>
          <w:rFonts w:ascii="Calibri" w:hAnsi="Calibri"/>
          <w:b/>
          <w:color w:val="2C3E50"/>
          <w:sz w:val="19"/>
        </w:rPr>
        <w:t xml:space="preserve">Measured Latency: </w:t>
      </w:r>
      <w:r>
        <w:rPr>
          <w:rFonts w:ascii="Calibri" w:hAnsi="Calibri"/>
          <w:i w:val="0"/>
          <w:color w:val="2C3E50"/>
          <w:sz w:val="19"/>
        </w:rPr>
        <w:t>96.9 ms per database relation.</w:t>
      </w:r>
    </w:p>
    <w:p>
      <w:pPr>
        <w:spacing w:before="0" w:after="80" w:line="276" w:lineRule="auto"/>
      </w:pPr>
      <w:r>
        <w:rPr>
          <w:rFonts w:ascii="Calibri" w:hAnsi="Calibri"/>
          <w:b/>
          <w:color w:val="2C3E50"/>
          <w:sz w:val="19"/>
        </w:rPr>
        <w:t>Step-by-Step Mechanism:</w:t>
        <w:br/>
      </w:r>
      <w:r>
        <w:rPr>
          <w:rFonts w:ascii="Calibri" w:hAnsi="Calibri"/>
          <w:i w:val="0"/>
          <w:color w:val="2C3E50"/>
          <w:sz w:val="19"/>
        </w:rPr>
        <w:t>1. Schema Introspection: Issues direct queries to PostgreSQL information_schema.columns to extract column names, ordinal positions, SQL datatypes, and nullability flags without hardcoded table schema files.</w:t>
      </w:r>
    </w:p>
    <w:p>
      <w:pPr>
        <w:spacing w:before="0" w:after="80" w:line="276" w:lineRule="auto"/>
      </w:pPr>
      <w:r>
        <w:rPr>
          <w:rFonts w:ascii="Calibri" w:hAnsi="Calibri"/>
          <w:i w:val="0"/>
          <w:color w:val="2C3E50"/>
          <w:sz w:val="19"/>
        </w:rPr>
        <w:t>2. Statistical Profiling: Executes non-locking aggregate queries (SELECT MIN(col), MAX(col), COUNT(*) FILTER (WHERE col IS NULL), COUNT(DISTINCT col)) across a 100-row sample window.</w:t>
      </w:r>
    </w:p>
    <w:p>
      <w:pPr>
        <w:spacing w:before="0" w:after="80" w:line="276" w:lineRule="auto"/>
      </w:pPr>
      <w:r>
        <w:rPr>
          <w:rFonts w:ascii="Calibri" w:hAnsi="Calibri"/>
          <w:i w:val="0"/>
          <w:color w:val="2C3E50"/>
          <w:sz w:val="19"/>
        </w:rPr>
        <w:t>3. Temporal Linkage: Identifies temporal columns via regex matching (timestamp, created_at, datetime, ts, time) to ensure observation currency.</w:t>
      </w:r>
    </w:p>
    <w:p>
      <w:pPr>
        <w:spacing w:before="0" w:after="80" w:line="276" w:lineRule="auto"/>
      </w:pPr>
      <w:r>
        <w:rPr>
          <w:rFonts w:ascii="Calibri" w:hAnsi="Calibri"/>
          <w:i w:val="0"/>
          <w:color w:val="2C3E50"/>
          <w:sz w:val="19"/>
        </w:rPr>
        <w:t>4. Context Extraction: Records all sibling measurement columns (neighbouring_fields) within the same table. For example, observing ['ph', 'tds', 'turbidity'] alongside 'temperature' establishes that the field represents a water nutrient solution, not ambient air.</w:t>
      </w:r>
    </w:p>
    <w:p>
      <w:pPr>
        <w:spacing w:before="0" w:after="80" w:line="276" w:lineRule="auto"/>
      </w:pPr>
      <w:r>
        <w:rPr>
          <w:rFonts w:ascii="Calibri" w:hAnsi="Calibri"/>
          <w:b/>
          <w:color w:val="2C3E50"/>
          <w:sz w:val="19"/>
        </w:rPr>
        <w:t xml:space="preserve">Output Data Contract: </w:t>
      </w:r>
      <w:r>
        <w:rPr>
          <w:rFonts w:ascii="Calibri" w:hAnsi="Calibri"/>
          <w:i w:val="0"/>
          <w:color w:val="2C3E50"/>
          <w:sz w:val="19"/>
        </w:rPr>
        <w:t>DiscoveryProfile(field_name, source_system, database, datatype, domain, has_timestamp, unit, neighbouring_fields, sample_values, value_range, null_count, distinct_count).</w:t>
      </w:r>
    </w:p>
    <w:p>
      <w:pPr>
        <w:keepNext/>
        <w:spacing w:before="200" w:after="60"/>
      </w:pPr>
      <w:r>
        <w:rPr>
          <w:rFonts w:ascii="Arial" w:hAnsi="Arial"/>
          <w:b/>
          <w:color w:val="2980B9"/>
          <w:sz w:val="22"/>
        </w:rPr>
        <w:t>4.2 Agent 2: Alignment Agent (agents/alignment_agent.py)</w:t>
      </w:r>
    </w:p>
    <w:p>
      <w:pPr>
        <w:spacing w:before="0" w:after="80" w:line="276" w:lineRule="auto"/>
      </w:pPr>
      <w:r>
        <w:rPr>
          <w:rFonts w:ascii="Calibri" w:hAnsi="Calibri"/>
          <w:b/>
          <w:color w:val="2C3E50"/>
          <w:sz w:val="19"/>
        </w:rPr>
        <w:t xml:space="preserve">Primary Function: </w:t>
      </w:r>
      <w:r>
        <w:rPr>
          <w:rFonts w:ascii="Calibri" w:hAnsi="Calibri"/>
          <w:i w:val="0"/>
          <w:color w:val="2C3E50"/>
          <w:sz w:val="19"/>
        </w:rPr>
        <w:t>Role: High-dimensional 768-d candidate concept generator.</w:t>
      </w:r>
    </w:p>
    <w:p>
      <w:pPr>
        <w:spacing w:before="0" w:after="80" w:line="276" w:lineRule="auto"/>
      </w:pPr>
      <w:r>
        <w:rPr>
          <w:rFonts w:ascii="Calibri" w:hAnsi="Calibri"/>
          <w:b/>
          <w:color w:val="2C3E50"/>
          <w:sz w:val="19"/>
        </w:rPr>
        <w:t xml:space="preserve">Measured Latency: </w:t>
      </w:r>
      <w:r>
        <w:rPr>
          <w:rFonts w:ascii="Calibri" w:hAnsi="Calibri"/>
          <w:i w:val="0"/>
          <w:color w:val="2C3E50"/>
          <w:sz w:val="19"/>
        </w:rPr>
        <w:t>181.5 ms for cold-start candidate retrieval.</w:t>
      </w:r>
    </w:p>
    <w:p>
      <w:pPr>
        <w:spacing w:before="0" w:after="80" w:line="276" w:lineRule="auto"/>
      </w:pPr>
      <w:r>
        <w:rPr>
          <w:rFonts w:ascii="Calibri" w:hAnsi="Calibri"/>
          <w:b/>
          <w:color w:val="2C3E50"/>
          <w:sz w:val="19"/>
        </w:rPr>
        <w:t>Tri-Modal Scoring Mechanism:</w:t>
        <w:br/>
      </w:r>
      <w:r>
        <w:rPr>
          <w:rFonts w:ascii="Calibri" w:hAnsi="Calibri"/>
          <w:i w:val="0"/>
          <w:color w:val="2C3E50"/>
          <w:sz w:val="19"/>
        </w:rPr>
        <w:t>Evaluates potential ontology concepts from the Standards Registry across three orthogonal similarity dimensions:</w:t>
      </w:r>
    </w:p>
    <w:p>
      <w:pPr>
        <w:pStyle w:val="ListBullet"/>
        <w:spacing w:before="0" w:after="40" w:line="276" w:lineRule="auto"/>
      </w:pPr>
      <w:r>
        <w:rPr>
          <w:rFonts w:ascii="Calibri" w:hAnsi="Calibri"/>
          <w:b/>
          <w:color w:val="2C3E50"/>
          <w:sz w:val="19"/>
        </w:rPr>
        <w:t>1. Lexical Similarity:</w:t>
      </w:r>
      <w:r>
        <w:rPr>
          <w:rFonts w:ascii="Calibri" w:hAnsi="Calibri"/>
          <w:color w:val="2C3E50"/>
          <w:sz w:val="19"/>
        </w:rPr>
        <w:t xml:space="preserve"> S_lexical = token_sort_ratio(field_name, concept_label) / 100 via RapidFuzz Levenshtein matching against concept labels and aliases.</w:t>
      </w:r>
    </w:p>
    <w:p>
      <w:pPr>
        <w:pStyle w:val="ListBullet"/>
        <w:spacing w:before="0" w:after="40" w:line="276" w:lineRule="auto"/>
      </w:pPr>
      <w:r>
        <w:rPr>
          <w:rFonts w:ascii="Calibri" w:hAnsi="Calibri"/>
          <w:b/>
          <w:color w:val="2C3E50"/>
          <w:sz w:val="19"/>
        </w:rPr>
        <w:t>2. Dense 768-d Vector Similarity:</w:t>
      </w:r>
      <w:r>
        <w:rPr>
          <w:rFonts w:ascii="Calibri" w:hAnsi="Calibri"/>
          <w:color w:val="2C3E50"/>
          <w:sz w:val="19"/>
        </w:rPr>
        <w:t xml:space="preserve"> Encodes q = BGE_Encoder_768(field || domain || neighbours) into a 768-dimensional dense vector and computes cosine similarity against pre-computed 768-d concept vectors: S_semantic = (q · c_j) / (||q|| ||c_j||).</w:t>
      </w:r>
    </w:p>
    <w:p>
      <w:pPr>
        <w:pStyle w:val="ListBullet"/>
        <w:spacing w:before="0" w:after="40" w:line="276" w:lineRule="auto"/>
      </w:pPr>
      <w:r>
        <w:rPr>
          <w:rFonts w:ascii="Calibri" w:hAnsi="Calibri"/>
          <w:b/>
          <w:color w:val="2C3E50"/>
          <w:sz w:val="19"/>
        </w:rPr>
        <w:t>3. Categorical Domain Boost:</w:t>
      </w:r>
      <w:r>
        <w:rPr>
          <w:rFonts w:ascii="Calibri" w:hAnsi="Calibri"/>
          <w:color w:val="2C3E50"/>
          <w:sz w:val="19"/>
        </w:rPr>
        <w:t xml:space="preserve"> S_domain = 1.0 if domain ∈ Concept.domain_applicability else 0.0.</w:t>
      </w:r>
    </w:p>
    <w:p>
      <w:pPr>
        <w:pStyle w:val="ListBullet"/>
        <w:spacing w:before="0" w:after="40" w:line="276" w:lineRule="auto"/>
      </w:pPr>
      <w:r>
        <w:rPr>
          <w:rFonts w:ascii="Calibri" w:hAnsi="Calibri"/>
          <w:b/>
          <w:color w:val="2C3E50"/>
          <w:sz w:val="19"/>
        </w:rPr>
        <w:t>4. Composite Formula:</w:t>
      </w:r>
      <w:r>
        <w:rPr>
          <w:rFonts w:ascii="Calibri" w:hAnsi="Calibri"/>
          <w:color w:val="2C3E50"/>
          <w:sz w:val="19"/>
        </w:rPr>
        <w:t xml:space="preserve"> S_combined = 0.35 · S_lexical + 0.45 · S_semantic + 0.20 · S_domain.</w:t>
      </w:r>
    </w:p>
    <w:p>
      <w:pPr>
        <w:spacing w:before="0" w:after="80" w:line="276" w:lineRule="auto"/>
      </w:pPr>
      <w:r>
        <w:rPr>
          <w:rFonts w:ascii="Calibri" w:hAnsi="Calibri"/>
          <w:b/>
          <w:color w:val="2C3E50"/>
          <w:sz w:val="19"/>
        </w:rPr>
        <w:t xml:space="preserve">Output: </w:t>
      </w:r>
      <w:r>
        <w:rPr>
          <w:rFonts w:ascii="Calibri" w:hAnsi="Calibri"/>
          <w:i w:val="0"/>
          <w:color w:val="2C3E50"/>
          <w:sz w:val="19"/>
        </w:rPr>
        <w:t>Ranked list of AlignmentCandidate objects containing concept URIs, ontology sources (SAREF, SAREF4WATR, etc.), sub-scores, and evidence payloads.</w:t>
      </w:r>
    </w:p>
    <w:p>
      <w:pPr>
        <w:keepNext/>
        <w:spacing w:before="200" w:after="60"/>
      </w:pPr>
      <w:r>
        <w:rPr>
          <w:rFonts w:ascii="Arial" w:hAnsi="Arial"/>
          <w:b/>
          <w:color w:val="2980B9"/>
          <w:sz w:val="22"/>
        </w:rPr>
        <w:t>4.3 Agent 3: Mapping Agent (agents/mapping_agent.py)</w:t>
      </w:r>
    </w:p>
    <w:p>
      <w:pPr>
        <w:spacing w:before="0" w:after="80" w:line="276" w:lineRule="auto"/>
      </w:pPr>
      <w:r>
        <w:rPr>
          <w:rFonts w:ascii="Calibri" w:hAnsi="Calibri"/>
          <w:b/>
          <w:color w:val="2C3E50"/>
          <w:sz w:val="19"/>
        </w:rPr>
        <w:t xml:space="preserve">Primary Function: </w:t>
      </w:r>
      <w:r>
        <w:rPr>
          <w:rFonts w:ascii="Calibri" w:hAnsi="Calibri"/>
          <w:i w:val="0"/>
          <w:color w:val="2C3E50"/>
          <w:sz w:val="19"/>
        </w:rPr>
        <w:t>Role: Immutable context bundling and evidence aggregation.</w:t>
      </w:r>
    </w:p>
    <w:p>
      <w:pPr>
        <w:spacing w:before="0" w:after="80" w:line="276" w:lineRule="auto"/>
      </w:pPr>
      <w:r>
        <w:rPr>
          <w:rFonts w:ascii="Calibri" w:hAnsi="Calibri"/>
          <w:b/>
          <w:color w:val="2C3E50"/>
          <w:sz w:val="19"/>
        </w:rPr>
        <w:t xml:space="preserve">Measured Latency: </w:t>
      </w:r>
      <w:r>
        <w:rPr>
          <w:rFonts w:ascii="Calibri" w:hAnsi="Calibri"/>
          <w:i w:val="0"/>
          <w:color w:val="2C3E50"/>
          <w:sz w:val="19"/>
        </w:rPr>
        <w:t>&lt; 0.05 ms (zero-copy memory allocation).</w:t>
      </w:r>
    </w:p>
    <w:p>
      <w:pPr>
        <w:spacing w:before="0" w:after="80" w:line="276" w:lineRule="auto"/>
      </w:pPr>
      <w:r>
        <w:rPr>
          <w:rFonts w:ascii="Calibri" w:hAnsi="Calibri"/>
          <w:b/>
          <w:color w:val="2C3E50"/>
          <w:sz w:val="19"/>
        </w:rPr>
        <w:t xml:space="preserve">Mechanism: </w:t>
      </w:r>
      <w:r>
        <w:rPr>
          <w:rFonts w:ascii="Calibri" w:hAnsi="Calibri"/>
          <w:i w:val="0"/>
          <w:color w:val="2C3E50"/>
          <w:sz w:val="19"/>
        </w:rPr>
        <w:t>Truncates candidate lists to Top-K = 5, integrates physical sampling bounds, source hardware identifiers, and sibling topology into an immutable MappingRecord dataclass, preserving complete provenance for the reasoning phase.</w:t>
      </w:r>
    </w:p>
    <w:p>
      <w:pPr>
        <w:keepNext/>
        <w:spacing w:before="200" w:after="60"/>
      </w:pPr>
      <w:r>
        <w:rPr>
          <w:rFonts w:ascii="Arial" w:hAnsi="Arial"/>
          <w:b/>
          <w:color w:val="2980B9"/>
          <w:sz w:val="22"/>
        </w:rPr>
        <w:t>4.4 Agent 4: Reasoning Agent (agents/reasoning_agent.py)</w:t>
      </w:r>
    </w:p>
    <w:p>
      <w:pPr>
        <w:spacing w:before="0" w:after="80" w:line="276" w:lineRule="auto"/>
      </w:pPr>
      <w:r>
        <w:rPr>
          <w:rFonts w:ascii="Calibri" w:hAnsi="Calibri"/>
          <w:b/>
          <w:color w:val="2C3E50"/>
          <w:sz w:val="19"/>
        </w:rPr>
        <w:t xml:space="preserve">Primary Function: </w:t>
      </w:r>
      <w:r>
        <w:rPr>
          <w:rFonts w:ascii="Calibri" w:hAnsi="Calibri"/>
          <w:i w:val="0"/>
          <w:color w:val="2C3E50"/>
          <w:sz w:val="19"/>
        </w:rPr>
        <w:t>Role: Disambiguation engine using Multi-Criteria Decision Analysis (MCDA).</w:t>
      </w:r>
    </w:p>
    <w:p>
      <w:pPr>
        <w:spacing w:before="0" w:after="80" w:line="276" w:lineRule="auto"/>
      </w:pPr>
      <w:r>
        <w:rPr>
          <w:rFonts w:ascii="Calibri" w:hAnsi="Calibri"/>
          <w:b/>
          <w:color w:val="2C3E50"/>
          <w:sz w:val="19"/>
        </w:rPr>
        <w:t xml:space="preserve">Measured Latency: </w:t>
      </w:r>
      <w:r>
        <w:rPr>
          <w:rFonts w:ascii="Calibri" w:hAnsi="Calibri"/>
          <w:i w:val="0"/>
          <w:color w:val="2C3E50"/>
          <w:sz w:val="19"/>
        </w:rPr>
        <w:t>2,411.2 ms (when triggering external LLM validation) or 4.8 ms (deterministic MCDA mode).</w:t>
      </w:r>
    </w:p>
    <w:p>
      <w:pPr>
        <w:spacing w:before="0" w:after="80" w:line="276" w:lineRule="auto"/>
      </w:pPr>
      <w:r>
        <w:rPr>
          <w:rFonts w:ascii="Calibri" w:hAnsi="Calibri"/>
          <w:b/>
          <w:color w:val="2C3E50"/>
          <w:sz w:val="19"/>
        </w:rPr>
        <w:t>MCDA Confidence Function:</w:t>
        <w:br/>
      </w:r>
      <w:r>
        <w:rPr>
          <w:rFonts w:ascii="Calibri" w:hAnsi="Calibri"/>
          <w:i w:val="0"/>
          <w:color w:val="2C3E50"/>
          <w:sz w:val="19"/>
        </w:rPr>
        <w:t>Computes a multi-factor confidence function K(C_i) across all candidates:</w:t>
      </w:r>
    </w:p>
    <w:p>
      <w:pPr>
        <w:spacing w:before="0" w:after="80" w:line="276" w:lineRule="auto"/>
      </w:pPr>
      <w:r>
        <w:rPr>
          <w:rFonts w:ascii="Calibri" w:hAnsi="Calibri"/>
          <w:b/>
          <w:color w:val="2C3E50"/>
          <w:sz w:val="19"/>
        </w:rPr>
        <w:t xml:space="preserve">Formula: </w:t>
      </w:r>
      <w:r>
        <w:rPr>
          <w:rFonts w:ascii="Calibri" w:hAnsi="Calibri"/>
          <w:i w:val="0"/>
          <w:color w:val="2C3E50"/>
          <w:sz w:val="19"/>
        </w:rPr>
        <w:t>K(C_i) = 0.30 · S_combined(C_i) + Δ_domain + Δ_unit + Δ_type + Δ_context + Δ_range</w:t>
      </w:r>
    </w:p>
    <w:p>
      <w:pPr>
        <w:pStyle w:val="ListBullet"/>
        <w:spacing w:before="0" w:after="40" w:line="276" w:lineRule="auto"/>
      </w:pPr>
      <w:r>
        <w:rPr>
          <w:rFonts w:ascii="Calibri" w:hAnsi="Calibri"/>
          <w:b/>
          <w:color w:val="2C3E50"/>
          <w:sz w:val="19"/>
        </w:rPr>
        <w:t>Criteria Weights:</w:t>
      </w:r>
      <w:r>
        <w:rPr>
          <w:rFonts w:ascii="Calibri" w:hAnsi="Calibri"/>
          <w:color w:val="2C3E50"/>
          <w:sz w:val="19"/>
        </w:rPr>
        <w:t xml:space="preserve"> Δ_domain (+0.20): Target domain explicitly registered in concept applicability.</w:t>
      </w:r>
    </w:p>
    <w:p>
      <w:pPr>
        <w:pStyle w:val="ListBullet"/>
        <w:spacing w:before="0" w:after="40" w:line="276" w:lineRule="auto"/>
      </w:pPr>
      <w:r>
        <w:rPr>
          <w:rFonts w:ascii="Calibri" w:hAnsi="Calibri"/>
          <w:color w:val="2C3E50"/>
          <w:sz w:val="19"/>
        </w:rPr>
        <w:t xml:space="preserve"> Δ_unit (+0.15): Source unit matches concept's compatible QUDT unit specifications.</w:t>
      </w:r>
    </w:p>
    <w:p>
      <w:pPr>
        <w:pStyle w:val="ListBullet"/>
        <w:spacing w:before="0" w:after="40" w:line="276" w:lineRule="auto"/>
      </w:pPr>
      <w:r>
        <w:rPr>
          <w:rFonts w:ascii="Calibri" w:hAnsi="Calibri"/>
          <w:color w:val="2C3E50"/>
          <w:sz w:val="19"/>
        </w:rPr>
        <w:t xml:space="preserve"> Δ_type (+0.10): SQL datatype matches physical representation.</w:t>
      </w:r>
    </w:p>
    <w:p>
      <w:pPr>
        <w:pStyle w:val="ListBullet"/>
        <w:spacing w:before="0" w:after="40" w:line="276" w:lineRule="auto"/>
      </w:pPr>
      <w:r>
        <w:rPr>
          <w:rFonts w:ascii="Calibri" w:hAnsi="Calibri"/>
          <w:color w:val="2C3E50"/>
          <w:sz w:val="19"/>
        </w:rPr>
        <w:t xml:space="preserve"> Δ_context (+0.15): Neighbouring sensory fields reinforce physical environment.</w:t>
      </w:r>
    </w:p>
    <w:p>
      <w:pPr>
        <w:pStyle w:val="ListBullet"/>
        <w:spacing w:before="0" w:after="40" w:line="276" w:lineRule="auto"/>
      </w:pPr>
      <w:r>
        <w:rPr>
          <w:rFonts w:ascii="Calibri" w:hAnsi="Calibri"/>
          <w:color w:val="2C3E50"/>
          <w:sz w:val="19"/>
        </w:rPr>
        <w:t xml:space="preserve"> Δ_range (+0.10): Empirical sample values fall within physical limits [V_min, V_max].</w:t>
      </w:r>
    </w:p>
    <w:p>
      <w:pPr>
        <w:spacing w:before="0" w:after="80" w:line="276" w:lineRule="auto"/>
      </w:pPr>
      <w:r>
        <w:rPr>
          <w:rFonts w:ascii="Calibri" w:hAnsi="Calibri"/>
          <w:b/>
          <w:color w:val="2C3E50"/>
          <w:sz w:val="19"/>
        </w:rPr>
        <w:t xml:space="preserve">Disambiguation Example: </w:t>
      </w:r>
      <w:r>
        <w:rPr>
          <w:rFonts w:ascii="Calibri" w:hAnsi="Calibri"/>
          <w:i w:val="0"/>
          <w:color w:val="2C3E50"/>
          <w:sz w:val="19"/>
        </w:rPr>
        <w:t>Field 'temperature' in Hydroponics with neighbours ['ph', 'tds', 'turbidity']. saref:Temperature (ambient air) achieves K = 0.65 (Δ_context = 0.0). s4watr:Temperature (water) achieves K = 0.945 (Δ_context = +0.15). The liquid nutrient property is selected decisively.</w:t>
      </w:r>
    </w:p>
    <w:p>
      <w:pPr>
        <w:spacing w:before="0" w:after="80" w:line="276" w:lineRule="auto"/>
      </w:pPr>
      <w:r>
        <w:rPr>
          <w:rFonts w:ascii="Calibri" w:hAnsi="Calibri"/>
          <w:b/>
          <w:color w:val="2C3E50"/>
          <w:sz w:val="19"/>
        </w:rPr>
        <w:t xml:space="preserve">LLM Advisory Fallback: </w:t>
      </w:r>
      <w:r>
        <w:rPr>
          <w:rFonts w:ascii="Calibri" w:hAnsi="Calibri"/>
          <w:i w:val="0"/>
          <w:color w:val="2C3E50"/>
          <w:sz w:val="19"/>
        </w:rPr>
        <w:t>If max_i K(C_i) &lt; 0.75 or the margin between Rank-1 and Rank-2 is &lt; 0.05, the agent formats a structured JSON payload and queries Ollama (local LLaMA-3) or Google Gemini for advisory confirmation.</w:t>
      </w:r>
    </w:p>
    <w:p>
      <w:pPr>
        <w:keepNext/>
        <w:spacing w:before="200" w:after="60"/>
      </w:pPr>
      <w:r>
        <w:rPr>
          <w:rFonts w:ascii="Arial" w:hAnsi="Arial"/>
          <w:b/>
          <w:color w:val="2980B9"/>
          <w:sz w:val="22"/>
        </w:rPr>
        <w:t>4.5 Agent 5: Validation Agent (agents/validation_agent.py)</w:t>
      </w:r>
    </w:p>
    <w:p>
      <w:pPr>
        <w:spacing w:before="0" w:after="80" w:line="276" w:lineRule="auto"/>
      </w:pPr>
      <w:r>
        <w:rPr>
          <w:rFonts w:ascii="Calibri" w:hAnsi="Calibri"/>
          <w:b/>
          <w:color w:val="2C3E50"/>
          <w:sz w:val="19"/>
        </w:rPr>
        <w:t xml:space="preserve">Primary Function: </w:t>
      </w:r>
      <w:r>
        <w:rPr>
          <w:rFonts w:ascii="Calibri" w:hAnsi="Calibri"/>
          <w:i w:val="0"/>
          <w:color w:val="2C3E50"/>
          <w:sz w:val="19"/>
        </w:rPr>
        <w:t>Role: Deterministic multi-tier constraint safety gate.</w:t>
      </w:r>
    </w:p>
    <w:p>
      <w:pPr>
        <w:spacing w:before="0" w:after="80" w:line="276" w:lineRule="auto"/>
      </w:pPr>
      <w:r>
        <w:rPr>
          <w:rFonts w:ascii="Calibri" w:hAnsi="Calibri"/>
          <w:b/>
          <w:color w:val="2C3E50"/>
          <w:sz w:val="19"/>
        </w:rPr>
        <w:t xml:space="preserve">Measured Latency: </w:t>
      </w:r>
      <w:r>
        <w:rPr>
          <w:rFonts w:ascii="Calibri" w:hAnsi="Calibri"/>
          <w:i w:val="0"/>
          <w:color w:val="2C3E50"/>
          <w:sz w:val="19"/>
        </w:rPr>
        <w:t>&lt; 0.05 ms.</w:t>
      </w:r>
    </w:p>
    <w:p>
      <w:pPr>
        <w:spacing w:before="0" w:after="80" w:line="276" w:lineRule="auto"/>
      </w:pPr>
      <w:r>
        <w:rPr>
          <w:rFonts w:ascii="Calibri" w:hAnsi="Calibri"/>
          <w:b/>
          <w:color w:val="2C3E50"/>
          <w:sz w:val="19"/>
        </w:rPr>
        <w:t xml:space="preserve">Safety Invariant: </w:t>
      </w:r>
      <w:r>
        <w:rPr>
          <w:rFonts w:ascii="Calibri" w:hAnsi="Calibri"/>
          <w:i w:val="0"/>
          <w:color w:val="2C3E50"/>
          <w:sz w:val="19"/>
        </w:rPr>
        <w:t>Runs on all code paths (including fast-path execution). No mapping enters the Knowledge Graph without passing this check.</w:t>
      </w:r>
    </w:p>
    <w:p>
      <w:pPr>
        <w:pStyle w:val="ListBullet"/>
        <w:spacing w:before="0" w:after="40" w:line="276" w:lineRule="auto"/>
      </w:pPr>
      <w:r>
        <w:rPr>
          <w:rFonts w:ascii="Calibri" w:hAnsi="Calibri"/>
          <w:b/>
          <w:color w:val="2C3E50"/>
          <w:sz w:val="19"/>
        </w:rPr>
        <w:t>6-Point Verification Suite:</w:t>
      </w:r>
      <w:r>
        <w:rPr>
          <w:rFonts w:ascii="Calibri" w:hAnsi="Calibri"/>
          <w:color w:val="2C3E50"/>
          <w:sz w:val="19"/>
        </w:rPr>
        <w:t xml:space="preserve"> ontology_consistency (Hard Reject): Concept URI must exist in the validated registry.</w:t>
      </w:r>
    </w:p>
    <w:p>
      <w:pPr>
        <w:pStyle w:val="ListBullet"/>
        <w:spacing w:before="0" w:after="40" w:line="276" w:lineRule="auto"/>
      </w:pPr>
      <w:r>
        <w:rPr>
          <w:rFonts w:ascii="Calibri" w:hAnsi="Calibri"/>
          <w:color w:val="2C3E50"/>
          <w:sz w:val="19"/>
        </w:rPr>
        <w:t xml:space="preserve"> domain_consistency (Hard Reject): Domain must not contradict physical ontology constraints.</w:t>
      </w:r>
    </w:p>
    <w:p>
      <w:pPr>
        <w:pStyle w:val="ListBullet"/>
        <w:spacing w:before="0" w:after="40" w:line="276" w:lineRule="auto"/>
      </w:pPr>
      <w:r>
        <w:rPr>
          <w:rFonts w:ascii="Calibri" w:hAnsi="Calibri"/>
          <w:color w:val="2C3E50"/>
          <w:sz w:val="19"/>
        </w:rPr>
        <w:t xml:space="preserve"> datatype_compatibility (Hard Reject): SQL datatype must be serializable to target XSD type.</w:t>
      </w:r>
    </w:p>
    <w:p>
      <w:pPr>
        <w:pStyle w:val="ListBullet"/>
        <w:spacing w:before="0" w:after="40" w:line="276" w:lineRule="auto"/>
      </w:pPr>
      <w:r>
        <w:rPr>
          <w:rFonts w:ascii="Calibri" w:hAnsi="Calibri"/>
          <w:color w:val="2C3E50"/>
          <w:sz w:val="19"/>
        </w:rPr>
        <w:t xml:space="preserve"> unit_compatibility (Advisory): Mismatched or absent unit applies a -0.10 penalty.</w:t>
      </w:r>
    </w:p>
    <w:p>
      <w:pPr>
        <w:pStyle w:val="ListBullet"/>
        <w:spacing w:before="0" w:after="40" w:line="276" w:lineRule="auto"/>
      </w:pPr>
      <w:r>
        <w:rPr>
          <w:rFonts w:ascii="Calibri" w:hAnsi="Calibri"/>
          <w:color w:val="2C3E50"/>
          <w:sz w:val="19"/>
        </w:rPr>
        <w:t xml:space="preserve"> range_plausibility (Advisory): Observations outside physical limits apply a -0.10 penalty.</w:t>
      </w:r>
    </w:p>
    <w:p>
      <w:pPr>
        <w:pStyle w:val="ListBullet"/>
        <w:spacing w:before="0" w:after="40" w:line="276" w:lineRule="auto"/>
      </w:pPr>
      <w:r>
        <w:rPr>
          <w:rFonts w:ascii="Calibri" w:hAnsi="Calibri"/>
          <w:color w:val="2C3E50"/>
          <w:sz w:val="19"/>
        </w:rPr>
        <w:t xml:space="preserve"> contextual_consistency (Advisory): Conflicting sibling fields apply a -0.05 penalty.</w:t>
      </w:r>
    </w:p>
    <w:p>
      <w:pPr>
        <w:keepNext/>
        <w:spacing w:before="200" w:after="60"/>
      </w:pPr>
      <w:r>
        <w:rPr>
          <w:rFonts w:ascii="Arial" w:hAnsi="Arial"/>
          <w:b/>
          <w:color w:val="2980B9"/>
          <w:sz w:val="22"/>
        </w:rPr>
        <w:t>4.6 Agent 6: Learning Agent (agents/learning_agent.py)</w:t>
      </w:r>
    </w:p>
    <w:p>
      <w:pPr>
        <w:spacing w:before="0" w:after="80" w:line="276" w:lineRule="auto"/>
      </w:pPr>
      <w:r>
        <w:rPr>
          <w:rFonts w:ascii="Calibri" w:hAnsi="Calibri"/>
          <w:b/>
          <w:color w:val="2C3E50"/>
          <w:sz w:val="19"/>
        </w:rPr>
        <w:t xml:space="preserve">Primary Function: </w:t>
      </w:r>
      <w:r>
        <w:rPr>
          <w:rFonts w:ascii="Calibri" w:hAnsi="Calibri"/>
          <w:i w:val="0"/>
          <w:color w:val="2C3E50"/>
          <w:sz w:val="19"/>
        </w:rPr>
        <w:t>Role: Continuous mapping cache manager and confidence stabilizer.</w:t>
      </w:r>
    </w:p>
    <w:p>
      <w:pPr>
        <w:spacing w:before="0" w:after="80" w:line="276" w:lineRule="auto"/>
      </w:pPr>
      <w:r>
        <w:rPr>
          <w:rFonts w:ascii="Calibri" w:hAnsi="Calibri"/>
          <w:b/>
          <w:color w:val="2C3E50"/>
          <w:sz w:val="19"/>
        </w:rPr>
        <w:t xml:space="preserve">Measured Latency: </w:t>
      </w:r>
      <w:r>
        <w:rPr>
          <w:rFonts w:ascii="Calibri" w:hAnsi="Calibri"/>
          <w:i w:val="0"/>
          <w:color w:val="2C3E50"/>
          <w:sz w:val="19"/>
        </w:rPr>
        <w:t>13.5 ms (including atomic file persistence).</w:t>
      </w:r>
    </w:p>
    <w:p>
      <w:pPr>
        <w:spacing w:before="0" w:after="80" w:line="276" w:lineRule="auto"/>
      </w:pPr>
      <w:r>
        <w:rPr>
          <w:rFonts w:ascii="Calibri" w:hAnsi="Calibri"/>
          <w:b/>
          <w:color w:val="2C3E50"/>
          <w:sz w:val="19"/>
        </w:rPr>
        <w:t>Mechanism:</w:t>
        <w:br/>
      </w:r>
      <w:r>
        <w:rPr>
          <w:rFonts w:ascii="Calibri" w:hAnsi="Calibri"/>
          <w:i w:val="0"/>
          <w:color w:val="2C3E50"/>
          <w:sz w:val="19"/>
        </w:rPr>
        <w:t>1. Captures all validated mappings with K &gt;= 0.85.</w:t>
      </w:r>
    </w:p>
    <w:p>
      <w:pPr>
        <w:spacing w:before="0" w:after="80" w:line="276" w:lineRule="auto"/>
      </w:pPr>
      <w:r>
        <w:rPr>
          <w:rFonts w:ascii="Calibri" w:hAnsi="Calibri"/>
          <w:i w:val="0"/>
          <w:color w:val="2C3E50"/>
          <w:sz w:val="19"/>
        </w:rPr>
        <w:t>2. Applies Exponential Moving Average (EMA) smoothing across successive cycles: C_updated = 0.20 · C_current + 0.80 · C_stored.</w:t>
      </w:r>
    </w:p>
    <w:p>
      <w:pPr>
        <w:spacing w:before="0" w:after="80" w:line="276" w:lineRule="auto"/>
      </w:pPr>
      <w:r>
        <w:rPr>
          <w:rFonts w:ascii="Calibri" w:hAnsi="Calibri"/>
          <w:i w:val="0"/>
          <w:color w:val="2C3E50"/>
          <w:sz w:val="19"/>
        </w:rPr>
        <w:t>3. Serializes mappings atomically to data/mapping_memory.json.</w:t>
      </w:r>
    </w:p>
    <w:p>
      <w:pPr>
        <w:spacing w:before="0" w:after="80" w:line="276" w:lineRule="auto"/>
      </w:pPr>
      <w:r>
        <w:rPr>
          <w:rFonts w:ascii="Calibri" w:hAnsi="Calibri"/>
          <w:i w:val="0"/>
          <w:color w:val="2C3E50"/>
          <w:sz w:val="19"/>
        </w:rPr>
        <w:t>4. Subsequent ingestion runs hit the Rule-Based Engine, executing an O(1) hash table lookup that returns validated concepts in &lt; 0.08 ms, bypassing vector search and LLM calls.</w:t>
      </w:r>
    </w:p>
    <w:p>
      <w:pPr>
        <w:keepNext/>
        <w:spacing w:before="280" w:after="80"/>
      </w:pPr>
      <w:r>
        <w:rPr>
          <w:rFonts w:ascii="Arial" w:hAnsi="Arial"/>
          <w:b/>
          <w:color w:val="003366"/>
          <w:sz w:val="25"/>
        </w:rPr>
        <w:t>5. Empirical Benchmark Proof &amp; Comparative Analysis</w:t>
      </w:r>
    </w:p>
    <w:p>
      <w:pPr>
        <w:spacing w:before="0" w:after="80" w:line="276" w:lineRule="auto"/>
      </w:pPr>
      <w:r>
        <w:rPr>
          <w:rFonts w:ascii="Calibri" w:hAnsi="Calibri"/>
          <w:i w:val="0"/>
          <w:color w:val="2C3E50"/>
          <w:sz w:val="19"/>
        </w:rPr>
        <w:t>To evaluate model architectures rigorously, empirical benchmarks were executed across 5 distinct configurations on identical hardware (12th Gen Intel Core i5-1235U, 16 GB RAM, Ubuntu 24.04 / Windows):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003366"/>
            <w:tcMar>
              <w:top w:w="70" w:type="dxa"/>
              <w:bottom w:w="70" w:type="dxa"/>
              <w:left w:w="50" w:type="dxa"/>
              <w:right w:w="50" w:type="dxa"/>
            </w:tcMar>
          </w:tcPr>
          <w:p>
            <w:r>
              <w:rPr>
                <w:b/>
                <w:color w:val="FFFFFF"/>
                <w:sz w:val="15"/>
              </w:rPr>
              <w:t>Architecture / Setup</w:t>
            </w:r>
          </w:p>
        </w:tc>
        <w:tc>
          <w:tcPr>
            <w:tcW w:type="dxa" w:w="1260"/>
            <w:shd w:fill="003366"/>
            <w:tcMar>
              <w:top w:w="70" w:type="dxa"/>
              <w:bottom w:w="70" w:type="dxa"/>
              <w:left w:w="50" w:type="dxa"/>
              <w:right w:w="50" w:type="dxa"/>
            </w:tcMar>
          </w:tcPr>
          <w:p>
            <w:r>
              <w:rPr>
                <w:b/>
                <w:color w:val="FFFFFF"/>
                <w:sz w:val="15"/>
              </w:rPr>
              <w:t>Pipeline Stage</w:t>
            </w:r>
          </w:p>
        </w:tc>
        <w:tc>
          <w:tcPr>
            <w:tcW w:type="dxa" w:w="1260"/>
            <w:shd w:fill="003366"/>
            <w:tcMar>
              <w:top w:w="70" w:type="dxa"/>
              <w:bottom w:w="70" w:type="dxa"/>
              <w:left w:w="50" w:type="dxa"/>
              <w:right w:w="50" w:type="dxa"/>
            </w:tcMar>
          </w:tcPr>
          <w:p>
            <w:r>
              <w:rPr>
                <w:b/>
                <w:color w:val="FFFFFF"/>
                <w:sz w:val="15"/>
              </w:rPr>
              <w:t>Latency (ms)</w:t>
            </w:r>
          </w:p>
        </w:tc>
        <w:tc>
          <w:tcPr>
            <w:tcW w:type="dxa" w:w="1260"/>
            <w:shd w:fill="003366"/>
            <w:tcMar>
              <w:top w:w="70" w:type="dxa"/>
              <w:bottom w:w="70" w:type="dxa"/>
              <w:left w:w="50" w:type="dxa"/>
              <w:right w:w="50" w:type="dxa"/>
            </w:tcMar>
          </w:tcPr>
          <w:p>
            <w:r>
              <w:rPr>
                <w:b/>
                <w:color w:val="FFFFFF"/>
                <w:sz w:val="15"/>
              </w:rPr>
              <w:t>RAM (MB)</w:t>
            </w:r>
          </w:p>
        </w:tc>
        <w:tc>
          <w:tcPr>
            <w:tcW w:type="dxa" w:w="1260"/>
            <w:shd w:fill="003366"/>
            <w:tcMar>
              <w:top w:w="70" w:type="dxa"/>
              <w:bottom w:w="70" w:type="dxa"/>
              <w:left w:w="50" w:type="dxa"/>
              <w:right w:w="50" w:type="dxa"/>
            </w:tcMar>
          </w:tcPr>
          <w:p>
            <w:r>
              <w:rPr>
                <w:b/>
                <w:color w:val="FFFFFF"/>
                <w:sz w:val="15"/>
              </w:rPr>
              <w:t>Disk (MB)</w:t>
            </w:r>
          </w:p>
        </w:tc>
        <w:tc>
          <w:tcPr>
            <w:tcW w:type="dxa" w:w="1260"/>
            <w:shd w:fill="003366"/>
            <w:tcMar>
              <w:top w:w="70" w:type="dxa"/>
              <w:bottom w:w="70" w:type="dxa"/>
              <w:left w:w="50" w:type="dxa"/>
              <w:right w:w="50" w:type="dxa"/>
            </w:tcMar>
          </w:tcPr>
          <w:p>
            <w:r>
              <w:rPr>
                <w:b/>
                <w:color w:val="FFFFFF"/>
                <w:sz w:val="15"/>
              </w:rPr>
              <w:t>Separation Margin</w:t>
            </w:r>
          </w:p>
        </w:tc>
        <w:tc>
          <w:tcPr>
            <w:tcW w:type="dxa" w:w="1260"/>
            <w:shd w:fill="003366"/>
            <w:tcMar>
              <w:top w:w="70" w:type="dxa"/>
              <w:bottom w:w="70" w:type="dxa"/>
              <w:left w:w="50" w:type="dxa"/>
              <w:right w:w="50" w:type="dxa"/>
            </w:tcMar>
          </w:tcPr>
          <w:p>
            <w:r>
              <w:rPr>
                <w:b/>
                <w:color w:val="FFFFFF"/>
                <w:sz w:val="15"/>
              </w:rPr>
              <w:t>Top-1 Accuracy</w:t>
            </w:r>
          </w:p>
        </w:tc>
        <w:tc>
          <w:tcPr>
            <w:tcW w:type="dxa" w:w="1260"/>
            <w:shd w:fill="003366"/>
            <w:tcMar>
              <w:top w:w="70" w:type="dxa"/>
              <w:bottom w:w="70" w:type="dxa"/>
              <w:left w:w="50" w:type="dxa"/>
              <w:right w:w="50" w:type="dxa"/>
            </w:tcMar>
          </w:tcPr>
          <w:p>
            <w:r>
              <w:rPr>
                <w:b/>
                <w:color w:val="FFFFFF"/>
                <w:sz w:val="15"/>
              </w:rPr>
              <w:t>Complexity</w:t>
            </w:r>
          </w:p>
        </w:tc>
      </w:tr>
      <w:tr>
        <w:tc>
          <w:tcPr>
            <w:tcW w:type="dxa" w:w="1260"/>
            <w:shd w:fill="F8F9F9"/>
            <w:tcMar>
              <w:top w:w="50" w:type="dxa"/>
              <w:bottom w:w="50" w:type="dxa"/>
              <w:left w:w="45" w:type="dxa"/>
              <w:right w:w="45" w:type="dxa"/>
            </w:tcMar>
          </w:tcPr>
          <w:p>
            <w:r>
              <w:rPr>
                <w:rFonts w:ascii="Calibri" w:hAnsi="Calibri"/>
                <w:sz w:val="15"/>
              </w:rPr>
              <w:t>Baseline Bi-Encoder (FP32)</w:t>
              <w:br/>
              <w:t>bge-base-en-v1.5 (768-d)</w:t>
            </w:r>
          </w:p>
        </w:tc>
        <w:tc>
          <w:tcPr>
            <w:tcW w:type="dxa" w:w="1260"/>
            <w:shd w:fill="F8F9F9"/>
            <w:tcMar>
              <w:top w:w="50" w:type="dxa"/>
              <w:bottom w:w="50" w:type="dxa"/>
              <w:left w:w="45" w:type="dxa"/>
              <w:right w:w="45" w:type="dxa"/>
            </w:tcMar>
          </w:tcPr>
          <w:p>
            <w:r>
              <w:rPr>
                <w:rFonts w:ascii="Calibri" w:hAnsi="Calibri"/>
                <w:sz w:val="15"/>
              </w:rPr>
              <w:t>Stage 1: Vector Search</w:t>
            </w:r>
          </w:p>
        </w:tc>
        <w:tc>
          <w:tcPr>
            <w:tcW w:type="dxa" w:w="1260"/>
            <w:shd w:fill="F8F9F9"/>
            <w:tcMar>
              <w:top w:w="50" w:type="dxa"/>
              <w:bottom w:w="50" w:type="dxa"/>
              <w:left w:w="45" w:type="dxa"/>
              <w:right w:w="45" w:type="dxa"/>
            </w:tcMar>
          </w:tcPr>
          <w:p>
            <w:r>
              <w:rPr>
                <w:rFonts w:ascii="Calibri" w:hAnsi="Calibri"/>
                <w:b/>
                <w:sz w:val="15"/>
              </w:rPr>
              <w:t>42.37 ms</w:t>
            </w:r>
          </w:p>
        </w:tc>
        <w:tc>
          <w:tcPr>
            <w:tcW w:type="dxa" w:w="1260"/>
            <w:shd w:fill="F8F9F9"/>
            <w:tcMar>
              <w:top w:w="50" w:type="dxa"/>
              <w:bottom w:w="50" w:type="dxa"/>
              <w:left w:w="45" w:type="dxa"/>
              <w:right w:w="45" w:type="dxa"/>
            </w:tcMar>
          </w:tcPr>
          <w:p>
            <w:r>
              <w:rPr>
                <w:rFonts w:ascii="Calibri" w:hAnsi="Calibri"/>
                <w:sz w:val="15"/>
              </w:rPr>
              <w:t>438.0 MB</w:t>
            </w:r>
          </w:p>
        </w:tc>
        <w:tc>
          <w:tcPr>
            <w:tcW w:type="dxa" w:w="1260"/>
            <w:shd w:fill="F8F9F9"/>
            <w:tcMar>
              <w:top w:w="50" w:type="dxa"/>
              <w:bottom w:w="50" w:type="dxa"/>
              <w:left w:w="45" w:type="dxa"/>
              <w:right w:w="45" w:type="dxa"/>
            </w:tcMar>
          </w:tcPr>
          <w:p>
            <w:r>
              <w:rPr>
                <w:rFonts w:ascii="Calibri" w:hAnsi="Calibri"/>
                <w:sz w:val="15"/>
              </w:rPr>
              <w:t>438.2 MB</w:t>
            </w:r>
          </w:p>
        </w:tc>
        <w:tc>
          <w:tcPr>
            <w:tcW w:type="dxa" w:w="1260"/>
            <w:shd w:fill="F8F9F9"/>
            <w:tcMar>
              <w:top w:w="50" w:type="dxa"/>
              <w:bottom w:w="50" w:type="dxa"/>
              <w:left w:w="45" w:type="dxa"/>
              <w:right w:w="45" w:type="dxa"/>
            </w:tcMar>
          </w:tcPr>
          <w:p>
            <w:r>
              <w:rPr>
                <w:rFonts w:ascii="Calibri" w:hAnsi="Calibri"/>
                <w:b/>
                <w:sz w:val="15"/>
              </w:rPr>
              <w:t>0.062</w:t>
            </w:r>
          </w:p>
        </w:tc>
        <w:tc>
          <w:tcPr>
            <w:tcW w:type="dxa" w:w="1260"/>
            <w:shd w:fill="F8F9F9"/>
            <w:tcMar>
              <w:top w:w="50" w:type="dxa"/>
              <w:bottom w:w="50" w:type="dxa"/>
              <w:left w:w="45" w:type="dxa"/>
              <w:right w:w="45" w:type="dxa"/>
            </w:tcMar>
          </w:tcPr>
          <w:p>
            <w:r>
              <w:rPr>
                <w:rFonts w:ascii="Calibri" w:hAnsi="Calibri"/>
                <w:b/>
                <w:sz w:val="15"/>
              </w:rPr>
              <w:t>100.0%</w:t>
            </w:r>
          </w:p>
        </w:tc>
        <w:tc>
          <w:tcPr>
            <w:tcW w:type="dxa" w:w="1260"/>
            <w:shd w:fill="F8F9F9"/>
            <w:tcMar>
              <w:top w:w="50" w:type="dxa"/>
              <w:bottom w:w="50" w:type="dxa"/>
              <w:left w:w="45" w:type="dxa"/>
              <w:right w:w="45" w:type="dxa"/>
            </w:tcMar>
          </w:tcPr>
          <w:p>
            <w:r>
              <w:rPr>
                <w:rFonts w:ascii="Calibri" w:hAnsi="Calibri"/>
                <w:sz w:val="15"/>
              </w:rPr>
              <w:t>O(N * d)</w:t>
            </w:r>
          </w:p>
        </w:tc>
      </w:tr>
      <w:tr>
        <w:tc>
          <w:tcPr>
            <w:tcW w:type="dxa" w:w="1260"/>
            <w:shd w:fill="FFFFFF"/>
            <w:tcMar>
              <w:top w:w="50" w:type="dxa"/>
              <w:bottom w:w="50" w:type="dxa"/>
              <w:left w:w="45" w:type="dxa"/>
              <w:right w:w="45" w:type="dxa"/>
            </w:tcMar>
          </w:tcPr>
          <w:p>
            <w:r>
              <w:rPr>
                <w:rFonts w:ascii="Calibri" w:hAnsi="Calibri"/>
                <w:sz w:val="15"/>
              </w:rPr>
              <w:t>Two-Stage (Cross-Encoder)</w:t>
              <w:br/>
              <w:t>bge-base + ms-marco</w:t>
            </w:r>
          </w:p>
        </w:tc>
        <w:tc>
          <w:tcPr>
            <w:tcW w:type="dxa" w:w="1260"/>
            <w:shd w:fill="FFFFFF"/>
            <w:tcMar>
              <w:top w:w="50" w:type="dxa"/>
              <w:bottom w:w="50" w:type="dxa"/>
              <w:left w:w="45" w:type="dxa"/>
              <w:right w:w="45" w:type="dxa"/>
            </w:tcMar>
          </w:tcPr>
          <w:p>
            <w:r>
              <w:rPr>
                <w:rFonts w:ascii="Calibri" w:hAnsi="Calibri"/>
                <w:sz w:val="15"/>
              </w:rPr>
              <w:t>Stage 1 (Bi) -&gt; Stage 2 (Cross)</w:t>
            </w:r>
          </w:p>
        </w:tc>
        <w:tc>
          <w:tcPr>
            <w:tcW w:type="dxa" w:w="1260"/>
            <w:shd w:fill="FFFFFF"/>
            <w:tcMar>
              <w:top w:w="50" w:type="dxa"/>
              <w:bottom w:w="50" w:type="dxa"/>
              <w:left w:w="45" w:type="dxa"/>
              <w:right w:w="45" w:type="dxa"/>
            </w:tcMar>
          </w:tcPr>
          <w:p>
            <w:r>
              <w:rPr>
                <w:rFonts w:ascii="Calibri" w:hAnsi="Calibri"/>
                <w:b/>
                <w:sz w:val="15"/>
              </w:rPr>
              <w:t>1429.96 ms</w:t>
            </w:r>
          </w:p>
        </w:tc>
        <w:tc>
          <w:tcPr>
            <w:tcW w:type="dxa" w:w="1260"/>
            <w:shd w:fill="FFFFFF"/>
            <w:tcMar>
              <w:top w:w="50" w:type="dxa"/>
              <w:bottom w:w="50" w:type="dxa"/>
              <w:left w:w="45" w:type="dxa"/>
              <w:right w:w="45" w:type="dxa"/>
            </w:tcMar>
          </w:tcPr>
          <w:p>
            <w:r>
              <w:rPr>
                <w:rFonts w:ascii="Calibri" w:hAnsi="Calibri"/>
                <w:sz w:val="15"/>
              </w:rPr>
              <w:t>512.0 MB</w:t>
            </w:r>
          </w:p>
        </w:tc>
        <w:tc>
          <w:tcPr>
            <w:tcW w:type="dxa" w:w="1260"/>
            <w:shd w:fill="FFFFFF"/>
            <w:tcMar>
              <w:top w:w="50" w:type="dxa"/>
              <w:bottom w:w="50" w:type="dxa"/>
              <w:left w:w="45" w:type="dxa"/>
              <w:right w:w="45" w:type="dxa"/>
            </w:tcMar>
          </w:tcPr>
          <w:p>
            <w:r>
              <w:rPr>
                <w:rFonts w:ascii="Calibri" w:hAnsi="Calibri"/>
                <w:sz w:val="15"/>
              </w:rPr>
              <w:t>518.0 MB</w:t>
            </w:r>
          </w:p>
        </w:tc>
        <w:tc>
          <w:tcPr>
            <w:tcW w:type="dxa" w:w="1260"/>
            <w:shd w:fill="FFFFFF"/>
            <w:tcMar>
              <w:top w:w="50" w:type="dxa"/>
              <w:bottom w:w="50" w:type="dxa"/>
              <w:left w:w="45" w:type="dxa"/>
              <w:right w:w="45" w:type="dxa"/>
            </w:tcMar>
          </w:tcPr>
          <w:p>
            <w:r>
              <w:rPr>
                <w:rFonts w:ascii="Calibri" w:hAnsi="Calibri"/>
                <w:b/>
                <w:sz w:val="15"/>
              </w:rPr>
              <w:t>0.584</w:t>
            </w:r>
          </w:p>
        </w:tc>
        <w:tc>
          <w:tcPr>
            <w:tcW w:type="dxa" w:w="1260"/>
            <w:shd w:fill="FFFFFF"/>
            <w:tcMar>
              <w:top w:w="50" w:type="dxa"/>
              <w:bottom w:w="50" w:type="dxa"/>
              <w:left w:w="45" w:type="dxa"/>
              <w:right w:w="45" w:type="dxa"/>
            </w:tcMar>
          </w:tcPr>
          <w:p>
            <w:r>
              <w:rPr>
                <w:rFonts w:ascii="Calibri" w:hAnsi="Calibri"/>
                <w:b/>
                <w:sz w:val="15"/>
              </w:rPr>
              <w:t>98.4%</w:t>
            </w:r>
          </w:p>
        </w:tc>
        <w:tc>
          <w:tcPr>
            <w:tcW w:type="dxa" w:w="1260"/>
            <w:shd w:fill="FFFFFF"/>
            <w:tcMar>
              <w:top w:w="50" w:type="dxa"/>
              <w:bottom w:w="50" w:type="dxa"/>
              <w:left w:w="45" w:type="dxa"/>
              <w:right w:w="45" w:type="dxa"/>
            </w:tcMar>
          </w:tcPr>
          <w:p>
            <w:r>
              <w:rPr>
                <w:rFonts w:ascii="Calibri" w:hAnsi="Calibri"/>
                <w:sz w:val="15"/>
              </w:rPr>
              <w:t>O(N*d)+O(k)</w:t>
            </w:r>
          </w:p>
        </w:tc>
      </w:tr>
      <w:tr>
        <w:tc>
          <w:tcPr>
            <w:tcW w:type="dxa" w:w="1260"/>
            <w:shd w:fill="F8F9F9"/>
            <w:tcMar>
              <w:top w:w="50" w:type="dxa"/>
              <w:bottom w:w="50" w:type="dxa"/>
              <w:left w:w="45" w:type="dxa"/>
              <w:right w:w="45" w:type="dxa"/>
            </w:tcMar>
          </w:tcPr>
          <w:p>
            <w:r>
              <w:rPr>
                <w:rFonts w:ascii="Calibri" w:hAnsi="Calibri"/>
                <w:sz w:val="15"/>
              </w:rPr>
              <w:t>Domain-Adapted Bi-Encoder</w:t>
              <w:br/>
              <w:t>bge-base-iot (Triplet Loss)</w:t>
            </w:r>
          </w:p>
        </w:tc>
        <w:tc>
          <w:tcPr>
            <w:tcW w:type="dxa" w:w="1260"/>
            <w:shd w:fill="F8F9F9"/>
            <w:tcMar>
              <w:top w:w="50" w:type="dxa"/>
              <w:bottom w:w="50" w:type="dxa"/>
              <w:left w:w="45" w:type="dxa"/>
              <w:right w:w="45" w:type="dxa"/>
            </w:tcMar>
          </w:tcPr>
          <w:p>
            <w:r>
              <w:rPr>
                <w:rFonts w:ascii="Calibri" w:hAnsi="Calibri"/>
                <w:sz w:val="15"/>
              </w:rPr>
              <w:t>Single-Stage (Tuned Adapter)</w:t>
            </w:r>
          </w:p>
        </w:tc>
        <w:tc>
          <w:tcPr>
            <w:tcW w:type="dxa" w:w="1260"/>
            <w:shd w:fill="F8F9F9"/>
            <w:tcMar>
              <w:top w:w="50" w:type="dxa"/>
              <w:bottom w:w="50" w:type="dxa"/>
              <w:left w:w="45" w:type="dxa"/>
              <w:right w:w="45" w:type="dxa"/>
            </w:tcMar>
          </w:tcPr>
          <w:p>
            <w:r>
              <w:rPr>
                <w:rFonts w:ascii="Calibri" w:hAnsi="Calibri"/>
                <w:b/>
                <w:sz w:val="15"/>
              </w:rPr>
              <w:t>11.45 ms</w:t>
            </w:r>
          </w:p>
        </w:tc>
        <w:tc>
          <w:tcPr>
            <w:tcW w:type="dxa" w:w="1260"/>
            <w:shd w:fill="F8F9F9"/>
            <w:tcMar>
              <w:top w:w="50" w:type="dxa"/>
              <w:bottom w:w="50" w:type="dxa"/>
              <w:left w:w="45" w:type="dxa"/>
              <w:right w:w="45" w:type="dxa"/>
            </w:tcMar>
          </w:tcPr>
          <w:p>
            <w:r>
              <w:rPr>
                <w:rFonts w:ascii="Calibri" w:hAnsi="Calibri"/>
                <w:sz w:val="15"/>
              </w:rPr>
              <w:t>438.0 MB</w:t>
            </w:r>
          </w:p>
        </w:tc>
        <w:tc>
          <w:tcPr>
            <w:tcW w:type="dxa" w:w="1260"/>
            <w:shd w:fill="F8F9F9"/>
            <w:tcMar>
              <w:top w:w="50" w:type="dxa"/>
              <w:bottom w:w="50" w:type="dxa"/>
              <w:left w:w="45" w:type="dxa"/>
              <w:right w:w="45" w:type="dxa"/>
            </w:tcMar>
          </w:tcPr>
          <w:p>
            <w:r>
              <w:rPr>
                <w:rFonts w:ascii="Calibri" w:hAnsi="Calibri"/>
                <w:sz w:val="15"/>
              </w:rPr>
              <w:t>438.2 MB</w:t>
            </w:r>
          </w:p>
        </w:tc>
        <w:tc>
          <w:tcPr>
            <w:tcW w:type="dxa" w:w="1260"/>
            <w:shd w:fill="F8F9F9"/>
            <w:tcMar>
              <w:top w:w="50" w:type="dxa"/>
              <w:bottom w:w="50" w:type="dxa"/>
              <w:left w:w="45" w:type="dxa"/>
              <w:right w:w="45" w:type="dxa"/>
            </w:tcMar>
          </w:tcPr>
          <w:p>
            <w:r>
              <w:rPr>
                <w:rFonts w:ascii="Calibri" w:hAnsi="Calibri"/>
                <w:b/>
                <w:sz w:val="15"/>
              </w:rPr>
              <w:t>0.477</w:t>
            </w:r>
          </w:p>
        </w:tc>
        <w:tc>
          <w:tcPr>
            <w:tcW w:type="dxa" w:w="1260"/>
            <w:shd w:fill="F8F9F9"/>
            <w:tcMar>
              <w:top w:w="50" w:type="dxa"/>
              <w:bottom w:w="50" w:type="dxa"/>
              <w:left w:w="45" w:type="dxa"/>
              <w:right w:w="45" w:type="dxa"/>
            </w:tcMar>
          </w:tcPr>
          <w:p>
            <w:r>
              <w:rPr>
                <w:rFonts w:ascii="Calibri" w:hAnsi="Calibri"/>
                <w:b/>
                <w:sz w:val="15"/>
              </w:rPr>
              <w:t>96.2%</w:t>
            </w:r>
          </w:p>
        </w:tc>
        <w:tc>
          <w:tcPr>
            <w:tcW w:type="dxa" w:w="1260"/>
            <w:shd w:fill="F8F9F9"/>
            <w:tcMar>
              <w:top w:w="50" w:type="dxa"/>
              <w:bottom w:w="50" w:type="dxa"/>
              <w:left w:w="45" w:type="dxa"/>
              <w:right w:w="45" w:type="dxa"/>
            </w:tcMar>
          </w:tcPr>
          <w:p>
            <w:r>
              <w:rPr>
                <w:rFonts w:ascii="Calibri" w:hAnsi="Calibri"/>
                <w:sz w:val="15"/>
              </w:rPr>
              <w:t>O(N * d)</w:t>
            </w:r>
          </w:p>
        </w:tc>
      </w:tr>
      <w:tr>
        <w:tc>
          <w:tcPr>
            <w:tcW w:type="dxa" w:w="1260"/>
            <w:shd w:fill="FFFFFF"/>
            <w:tcMar>
              <w:top w:w="50" w:type="dxa"/>
              <w:bottom w:w="50" w:type="dxa"/>
              <w:left w:w="45" w:type="dxa"/>
              <w:right w:w="45" w:type="dxa"/>
            </w:tcMar>
          </w:tcPr>
          <w:p>
            <w:r>
              <w:rPr>
                <w:rFonts w:ascii="Calibri" w:hAnsi="Calibri"/>
                <w:sz w:val="15"/>
              </w:rPr>
              <w:t>Edge-Quantized INT8 Engine</w:t>
              <w:br/>
              <w:t>bge-base-int8.onnx</w:t>
            </w:r>
          </w:p>
        </w:tc>
        <w:tc>
          <w:tcPr>
            <w:tcW w:type="dxa" w:w="1260"/>
            <w:shd w:fill="FFFFFF"/>
            <w:tcMar>
              <w:top w:w="50" w:type="dxa"/>
              <w:bottom w:w="50" w:type="dxa"/>
              <w:left w:w="45" w:type="dxa"/>
              <w:right w:w="45" w:type="dxa"/>
            </w:tcMar>
          </w:tcPr>
          <w:p>
            <w:r>
              <w:rPr>
                <w:rFonts w:ascii="Calibri" w:hAnsi="Calibri"/>
                <w:sz w:val="15"/>
              </w:rPr>
              <w:t>Single-Stage INT8 SIMD Session</w:t>
            </w:r>
          </w:p>
        </w:tc>
        <w:tc>
          <w:tcPr>
            <w:tcW w:type="dxa" w:w="1260"/>
            <w:shd w:fill="FFFFFF"/>
            <w:tcMar>
              <w:top w:w="50" w:type="dxa"/>
              <w:bottom w:w="50" w:type="dxa"/>
              <w:left w:w="45" w:type="dxa"/>
              <w:right w:w="45" w:type="dxa"/>
            </w:tcMar>
          </w:tcPr>
          <w:p>
            <w:r>
              <w:rPr>
                <w:rFonts w:ascii="Calibri" w:hAnsi="Calibri"/>
                <w:b/>
                <w:sz w:val="15"/>
              </w:rPr>
              <w:t>3.52 ms</w:t>
            </w:r>
          </w:p>
        </w:tc>
        <w:tc>
          <w:tcPr>
            <w:tcW w:type="dxa" w:w="1260"/>
            <w:shd w:fill="FFFFFF"/>
            <w:tcMar>
              <w:top w:w="50" w:type="dxa"/>
              <w:bottom w:w="50" w:type="dxa"/>
              <w:left w:w="45" w:type="dxa"/>
              <w:right w:w="45" w:type="dxa"/>
            </w:tcMar>
          </w:tcPr>
          <w:p>
            <w:r>
              <w:rPr>
                <w:rFonts w:ascii="Calibri" w:hAnsi="Calibri"/>
                <w:sz w:val="15"/>
              </w:rPr>
              <w:t>109.6 MB</w:t>
            </w:r>
          </w:p>
        </w:tc>
        <w:tc>
          <w:tcPr>
            <w:tcW w:type="dxa" w:w="1260"/>
            <w:shd w:fill="FFFFFF"/>
            <w:tcMar>
              <w:top w:w="50" w:type="dxa"/>
              <w:bottom w:w="50" w:type="dxa"/>
              <w:left w:w="45" w:type="dxa"/>
              <w:right w:w="45" w:type="dxa"/>
            </w:tcMar>
          </w:tcPr>
          <w:p>
            <w:r>
              <w:rPr>
                <w:rFonts w:ascii="Calibri" w:hAnsi="Calibri"/>
                <w:sz w:val="15"/>
              </w:rPr>
              <w:t>109.6 MB</w:t>
            </w:r>
          </w:p>
        </w:tc>
        <w:tc>
          <w:tcPr>
            <w:tcW w:type="dxa" w:w="1260"/>
            <w:shd w:fill="FFFFFF"/>
            <w:tcMar>
              <w:top w:w="50" w:type="dxa"/>
              <w:bottom w:w="50" w:type="dxa"/>
              <w:left w:w="45" w:type="dxa"/>
              <w:right w:w="45" w:type="dxa"/>
            </w:tcMar>
          </w:tcPr>
          <w:p>
            <w:r>
              <w:rPr>
                <w:rFonts w:ascii="Calibri" w:hAnsi="Calibri"/>
                <w:b/>
                <w:sz w:val="15"/>
              </w:rPr>
              <w:t>0.061</w:t>
            </w:r>
          </w:p>
        </w:tc>
        <w:tc>
          <w:tcPr>
            <w:tcW w:type="dxa" w:w="1260"/>
            <w:shd w:fill="FFFFFF"/>
            <w:tcMar>
              <w:top w:w="50" w:type="dxa"/>
              <w:bottom w:w="50" w:type="dxa"/>
              <w:left w:w="45" w:type="dxa"/>
              <w:right w:w="45" w:type="dxa"/>
            </w:tcMar>
          </w:tcPr>
          <w:p>
            <w:r>
              <w:rPr>
                <w:rFonts w:ascii="Calibri" w:hAnsi="Calibri"/>
                <w:b/>
                <w:sz w:val="15"/>
              </w:rPr>
              <w:t>76.5%</w:t>
            </w:r>
          </w:p>
        </w:tc>
        <w:tc>
          <w:tcPr>
            <w:tcW w:type="dxa" w:w="1260"/>
            <w:shd w:fill="FFFFFF"/>
            <w:tcMar>
              <w:top w:w="50" w:type="dxa"/>
              <w:bottom w:w="50" w:type="dxa"/>
              <w:left w:w="45" w:type="dxa"/>
              <w:right w:w="45" w:type="dxa"/>
            </w:tcMar>
          </w:tcPr>
          <w:p>
            <w:r>
              <w:rPr>
                <w:rFonts w:ascii="Calibri" w:hAnsi="Calibri"/>
                <w:sz w:val="15"/>
              </w:rPr>
              <w:t>O(N*d) INT8</w:t>
            </w:r>
          </w:p>
        </w:tc>
      </w:tr>
      <w:tr>
        <w:tc>
          <w:tcPr>
            <w:tcW w:type="dxa" w:w="1260"/>
            <w:shd w:fill="EAFAF1"/>
            <w:tcMar>
              <w:top w:w="50" w:type="dxa"/>
              <w:bottom w:w="50" w:type="dxa"/>
              <w:left w:w="45" w:type="dxa"/>
              <w:right w:w="45" w:type="dxa"/>
            </w:tcMar>
          </w:tcPr>
          <w:p>
            <w:r>
              <w:rPr>
                <w:rFonts w:ascii="Calibri" w:hAnsi="Calibri"/>
                <w:b/>
                <w:sz w:val="15"/>
              </w:rPr>
              <w:t>Learned Fast-Path (Cache)</w:t>
              <w:br/>
              <w:t>RuleBasedEngine O(1)</w:t>
            </w:r>
          </w:p>
        </w:tc>
        <w:tc>
          <w:tcPr>
            <w:tcW w:type="dxa" w:w="1260"/>
            <w:shd w:fill="EAFAF1"/>
            <w:tcMar>
              <w:top w:w="50" w:type="dxa"/>
              <w:bottom w:w="50" w:type="dxa"/>
              <w:left w:w="45" w:type="dxa"/>
              <w:right w:w="45" w:type="dxa"/>
            </w:tcMar>
          </w:tcPr>
          <w:p>
            <w:r>
              <w:rPr>
                <w:rFonts w:ascii="Calibri" w:hAnsi="Calibri"/>
                <w:b/>
                <w:sz w:val="15"/>
              </w:rPr>
              <w:t>In-Memory Memory Cache</w:t>
            </w:r>
          </w:p>
        </w:tc>
        <w:tc>
          <w:tcPr>
            <w:tcW w:type="dxa" w:w="1260"/>
            <w:shd w:fill="EAFAF1"/>
            <w:tcMar>
              <w:top w:w="50" w:type="dxa"/>
              <w:bottom w:w="50" w:type="dxa"/>
              <w:left w:w="45" w:type="dxa"/>
              <w:right w:w="45" w:type="dxa"/>
            </w:tcMar>
          </w:tcPr>
          <w:p>
            <w:r>
              <w:rPr>
                <w:rFonts w:ascii="Calibri" w:hAnsi="Calibri"/>
                <w:b/>
                <w:color w:val="27AE60"/>
                <w:sz w:val="15"/>
              </w:rPr>
              <w:t>&lt; 0.08 ms</w:t>
            </w:r>
          </w:p>
        </w:tc>
        <w:tc>
          <w:tcPr>
            <w:tcW w:type="dxa" w:w="1260"/>
            <w:shd w:fill="EAFAF1"/>
            <w:tcMar>
              <w:top w:w="50" w:type="dxa"/>
              <w:bottom w:w="50" w:type="dxa"/>
              <w:left w:w="45" w:type="dxa"/>
              <w:right w:w="45" w:type="dxa"/>
            </w:tcMar>
          </w:tcPr>
          <w:p>
            <w:r>
              <w:rPr>
                <w:rFonts w:ascii="Calibri" w:hAnsi="Calibri"/>
                <w:b/>
                <w:sz w:val="15"/>
              </w:rPr>
              <w:t>&lt; 2.0 MB</w:t>
            </w:r>
          </w:p>
        </w:tc>
        <w:tc>
          <w:tcPr>
            <w:tcW w:type="dxa" w:w="1260"/>
            <w:shd w:fill="EAFAF1"/>
            <w:tcMar>
              <w:top w:w="50" w:type="dxa"/>
              <w:bottom w:w="50" w:type="dxa"/>
              <w:left w:w="45" w:type="dxa"/>
              <w:right w:w="45" w:type="dxa"/>
            </w:tcMar>
          </w:tcPr>
          <w:p>
            <w:r>
              <w:rPr>
                <w:rFonts w:ascii="Calibri" w:hAnsi="Calibri"/>
                <w:b/>
                <w:sz w:val="15"/>
              </w:rPr>
              <w:t>&lt; 0.1 MB</w:t>
            </w:r>
          </w:p>
        </w:tc>
        <w:tc>
          <w:tcPr>
            <w:tcW w:type="dxa" w:w="1260"/>
            <w:shd w:fill="EAFAF1"/>
            <w:tcMar>
              <w:top w:w="50" w:type="dxa"/>
              <w:bottom w:w="50" w:type="dxa"/>
              <w:left w:w="45" w:type="dxa"/>
              <w:right w:w="45" w:type="dxa"/>
            </w:tcMar>
          </w:tcPr>
          <w:p>
            <w:r>
              <w:rPr>
                <w:rFonts w:ascii="Calibri" w:hAnsi="Calibri"/>
                <w:b/>
                <w:sz w:val="15"/>
              </w:rPr>
              <w:t>1.000</w:t>
            </w:r>
          </w:p>
        </w:tc>
        <w:tc>
          <w:tcPr>
            <w:tcW w:type="dxa" w:w="1260"/>
            <w:shd w:fill="EAFAF1"/>
            <w:tcMar>
              <w:top w:w="50" w:type="dxa"/>
              <w:bottom w:w="50" w:type="dxa"/>
              <w:left w:w="45" w:type="dxa"/>
              <w:right w:w="45" w:type="dxa"/>
            </w:tcMar>
          </w:tcPr>
          <w:p>
            <w:r>
              <w:rPr>
                <w:rFonts w:ascii="Calibri" w:hAnsi="Calibri"/>
                <w:b/>
                <w:sz w:val="15"/>
              </w:rPr>
              <w:t>100.0%</w:t>
            </w:r>
          </w:p>
        </w:tc>
        <w:tc>
          <w:tcPr>
            <w:tcW w:type="dxa" w:w="1260"/>
            <w:shd w:fill="EAFAF1"/>
            <w:tcMar>
              <w:top w:w="50" w:type="dxa"/>
              <w:bottom w:w="50" w:type="dxa"/>
              <w:left w:w="45" w:type="dxa"/>
              <w:right w:w="45" w:type="dxa"/>
            </w:tcMar>
          </w:tcPr>
          <w:p>
            <w:r>
              <w:rPr>
                <w:rFonts w:ascii="Calibri" w:hAnsi="Calibri"/>
                <w:b/>
                <w:sz w:val="15"/>
              </w:rPr>
              <w:t>O(1)</w:t>
            </w:r>
          </w:p>
        </w:tc>
      </w:tr>
    </w:tbl>
    <w:p>
      <w:pPr>
        <w:spacing w:after="80"/>
      </w:pPr>
    </w:p>
    <w:p>
      <w:pPr>
        <w:keepNext/>
        <w:spacing w:before="200" w:after="60"/>
      </w:pPr>
      <w:r>
        <w:rPr>
          <w:rFonts w:ascii="Arial" w:hAnsi="Arial"/>
          <w:b/>
          <w:color w:val="2980B9"/>
          <w:sz w:val="22"/>
        </w:rPr>
        <w:t>5.1 Visual Performance Comparative Proof</w:t>
      </w:r>
    </w:p>
    <w:tbl>
      <w:tblPr>
        <w:tblW w:type="auto" w:w="0"/>
        <w:jc w:val="center"/>
        <w:tblLook w:firstColumn="1" w:firstRow="1" w:lastColumn="0" w:lastRow="0" w:noHBand="0" w:noVBand="1" w:val="04A0"/>
      </w:tblPr>
      <w:tblGrid>
        <w:gridCol w:w="10080"/>
      </w:tblGrid>
      <w:tr>
        <w:tc>
          <w:tcPr>
            <w:tcW w:type="dxa" w:w="10080"/>
            <w:shd w:fill="F4F6F7"/>
            <w:tcMar>
              <w:top w:w="90" w:type="dxa"/>
              <w:bottom w:w="90" w:type="dxa"/>
              <w:left w:w="130" w:type="dxa"/>
              <w:right w:w="130" w:type="dxa"/>
            </w:tcMar>
          </w:tcPr>
          <w:p>
            <w:pPr>
              <w:spacing w:before="0" w:after="0" w:line="252" w:lineRule="auto"/>
            </w:pPr>
            <w:r>
              <w:rPr>
                <w:rFonts w:ascii="Consolas" w:hAnsi="Consolas"/>
                <w:color w:val="2C3E50"/>
                <w:sz w:val="16"/>
              </w:rPr>
              <w:t>QUERY LATENCY COMPARISON (Lower is Better)</w:t>
              <w:br/>
              <w:t>────────────────────────────────────────────────────────────────────────────</w:t>
              <w:br/>
              <w:t>Learned Fast-Path (Cache)      │ 0.08 ms  [■]</w:t>
              <w:br/>
              <w:t>Edge-Quantized INT8 (ONNX)     │ 3.52 ms  [■■■]</w:t>
              <w:br/>
              <w:t>Domain-Adapted Bi-Encoder      │ 11.45 ms [■■■■■■■■]</w:t>
              <w:br/>
              <w:t>Baseline Bi-Encoder (FP32)     │ 42.37 ms [■■■■■■■■■■■■■■■■■■■■■■]</w:t>
              <w:br/>
              <w:t>Two-Stage Cross-Encoder        │ 1429.96 ms [■■■■■■■■■■■■■■■■■■■■■■■■■■■■■■■■■■■■■■■■■■■■■■■■■■]</w:t>
              <w:br/>
              <w:t>────────────────────────────────────────────────────────────────────────────</w:t>
              <w:br/>
              <w:t>SEPARATION MARGIN: Sim(Anchor, Target) - Sim(Anchor, Confuser) (Higher is Better)</w:t>
              <w:br/>
              <w:t>────────────────────────────────────────────────────────────────────────────</w:t>
              <w:br/>
              <w:t>Learned Fast-Path (Cache)      │ 1.000 [████████████████████████████████████████]</w:t>
              <w:br/>
              <w:t>Two-Stage Cross-Encoder        │ 0.584 [███████████████████████] (+841% vs Base)</w:t>
              <w:br/>
              <w:t>Domain-Adapted Bi-Encoder      │ 0.477 [███████████████████]     (+669% vs Base)</w:t>
              <w:br/>
              <w:t>Baseline Bi-Encoder (FP32)     │ 0.062 [██]</w:t>
              <w:br/>
              <w:t>Edge-Quantized INT8 (ONNX)     │ 0.061 [██]</w:t>
              <w:br/>
              <w:t>────────────────────────────────────────────────────────────────────────────</w:t>
              <w:br/>
              <w:t>RAM &amp; STORAGE FOOTPRINT (Lower is Better)</w:t>
              <w:br/>
              <w:t>────────────────────────────────────────────────────────────────────────────</w:t>
              <w:br/>
              <w:t>Learned Fast-Path (Cache)      │ 1.5 MB   [■]</w:t>
              <w:br/>
              <w:t>Edge-Quantized INT8 (ONNX)     │ 109.6 MB [■■■■■■■■■■] (74.99% Compression)</w:t>
              <w:br/>
              <w:t>Baseline Bi-Encoder (FP32)     │ 438.0 MB [■■■■■■■■■■■■■■■■■■■■■■■■■■■■■■■■■■■■■■■■]</w:t>
              <w:br/>
              <w:t>Domain-Adapted Bi-Encoder      │ 438.0 MB [■■■■■■■■■■■■■■■■■■■■■■■■■■■■■■■■■■■■■■■■]</w:t>
              <w:br/>
              <w:t>Two-Stage Cross-Encoder        │ 512.0 MB [■■■■■■■■■■■■■■■■■■■■■■■■■■■■■■■■■■■■■■■■■■■■■■■]</w:t>
            </w:r>
          </w:p>
        </w:tc>
      </w:tr>
    </w:tbl>
    <w:p>
      <w:pPr>
        <w:spacing w:after="60"/>
      </w:pPr>
    </w:p>
    <w:p>
      <w:pPr>
        <w:keepNext/>
        <w:spacing w:before="280" w:after="80"/>
      </w:pPr>
      <w:r>
        <w:rPr>
          <w:rFonts w:ascii="Arial" w:hAnsi="Arial"/>
          <w:b/>
          <w:color w:val="003366"/>
          <w:sz w:val="25"/>
        </w:rPr>
        <w:t>6. Targeted Advancements &amp; Empirical Verification</w:t>
      </w:r>
    </w:p>
    <w:p>
      <w:pPr>
        <w:spacing w:before="0" w:after="80" w:line="276" w:lineRule="auto"/>
      </w:pPr>
      <w:r>
        <w:rPr>
          <w:rFonts w:ascii="Calibri" w:hAnsi="Calibri"/>
          <w:i w:val="0"/>
          <w:color w:val="2C3E50"/>
          <w:sz w:val="19"/>
        </w:rPr>
        <w:t>All 7 architectural advancements were systematically verified through automated test suites (test_targeted_7_advancements.py, test_new_environment_adaptability.py, and test_kafka_live_pipeline.py). All modules passed verification: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003366"/>
            <w:tcMar>
              <w:top w:w="70" w:type="dxa"/>
              <w:bottom w:w="70" w:type="dxa"/>
              <w:left w:w="50" w:type="dxa"/>
              <w:right w:w="50" w:type="dxa"/>
            </w:tcMar>
          </w:tcPr>
          <w:p>
            <w:r>
              <w:rPr>
                <w:b/>
                <w:color w:val="FFFFFF"/>
                <w:sz w:val="16"/>
              </w:rPr>
              <w:t>Module &amp; Script</w:t>
            </w:r>
          </w:p>
        </w:tc>
        <w:tc>
          <w:tcPr>
            <w:tcW w:type="dxa" w:w="2520"/>
            <w:shd w:fill="003366"/>
            <w:tcMar>
              <w:top w:w="70" w:type="dxa"/>
              <w:bottom w:w="70" w:type="dxa"/>
              <w:left w:w="50" w:type="dxa"/>
              <w:right w:w="50" w:type="dxa"/>
            </w:tcMar>
          </w:tcPr>
          <w:p>
            <w:r>
              <w:rPr>
                <w:b/>
                <w:color w:val="FFFFFF"/>
                <w:sz w:val="16"/>
              </w:rPr>
              <w:t>Functional Advancement</w:t>
            </w:r>
          </w:p>
        </w:tc>
        <w:tc>
          <w:tcPr>
            <w:tcW w:type="dxa" w:w="2520"/>
            <w:shd w:fill="003366"/>
            <w:tcMar>
              <w:top w:w="70" w:type="dxa"/>
              <w:bottom w:w="70" w:type="dxa"/>
              <w:left w:w="50" w:type="dxa"/>
              <w:right w:w="50" w:type="dxa"/>
            </w:tcMar>
          </w:tcPr>
          <w:p>
            <w:r>
              <w:rPr>
                <w:b/>
                <w:color w:val="FFFFFF"/>
                <w:sz w:val="16"/>
              </w:rPr>
              <w:t>Status</w:t>
            </w:r>
          </w:p>
        </w:tc>
        <w:tc>
          <w:tcPr>
            <w:tcW w:type="dxa" w:w="2520"/>
            <w:shd w:fill="003366"/>
            <w:tcMar>
              <w:top w:w="70" w:type="dxa"/>
              <w:bottom w:w="70" w:type="dxa"/>
              <w:left w:w="50" w:type="dxa"/>
              <w:right w:w="50" w:type="dxa"/>
            </w:tcMar>
          </w:tcPr>
          <w:p>
            <w:r>
              <w:rPr>
                <w:b/>
                <w:color w:val="FFFFFF"/>
                <w:sz w:val="16"/>
              </w:rPr>
              <w:t>Empirical Result</w:t>
            </w:r>
          </w:p>
        </w:tc>
      </w:tr>
      <w:tr>
        <w:tc>
          <w:tcPr>
            <w:tcW w:type="dxa" w:w="2520"/>
            <w:shd w:fill="F8F9F9"/>
            <w:tcMar>
              <w:top w:w="50" w:type="dxa"/>
              <w:bottom w:w="50" w:type="dxa"/>
              <w:left w:w="45" w:type="dxa"/>
              <w:right w:w="45" w:type="dxa"/>
            </w:tcMar>
          </w:tcPr>
          <w:p>
            <w:r>
              <w:rPr>
                <w:rFonts w:ascii="Calibri" w:hAnsi="Calibri"/>
                <w:sz w:val="15"/>
              </w:rPr>
              <w:t>Cross-Encoder Reranker</w:t>
              <w:br/>
              <w:t>(reranker.py)</w:t>
            </w:r>
          </w:p>
        </w:tc>
        <w:tc>
          <w:tcPr>
            <w:tcW w:type="dxa" w:w="2520"/>
            <w:shd w:fill="F8F9F9"/>
            <w:tcMar>
              <w:top w:w="50" w:type="dxa"/>
              <w:bottom w:w="50" w:type="dxa"/>
              <w:left w:w="45" w:type="dxa"/>
              <w:right w:w="45" w:type="dxa"/>
            </w:tcMar>
          </w:tcPr>
          <w:p>
            <w:r>
              <w:rPr>
                <w:rFonts w:ascii="Calibri" w:hAnsi="Calibri"/>
                <w:sz w:val="15"/>
              </w:rPr>
              <w:t>Vectorized micro-batched cross-attention (batch=16)</w:t>
            </w:r>
          </w:p>
        </w:tc>
        <w:tc>
          <w:tcPr>
            <w:tcW w:type="dxa" w:w="2520"/>
            <w:shd w:fill="F8F9F9"/>
            <w:tcMar>
              <w:top w:w="50" w:type="dxa"/>
              <w:bottom w:w="50" w:type="dxa"/>
              <w:left w:w="45" w:type="dxa"/>
              <w:right w:w="45" w:type="dxa"/>
            </w:tcMar>
          </w:tcPr>
          <w:p>
            <w:r>
              <w:rPr>
                <w:rFonts w:ascii="Calibri" w:hAnsi="Calibri"/>
                <w:b/>
                <w:color w:val="27AE60"/>
                <w:sz w:val="15"/>
              </w:rPr>
              <w:t>PASSED</w:t>
            </w:r>
          </w:p>
        </w:tc>
        <w:tc>
          <w:tcPr>
            <w:tcW w:type="dxa" w:w="2520"/>
            <w:shd w:fill="F8F9F9"/>
            <w:tcMar>
              <w:top w:w="50" w:type="dxa"/>
              <w:bottom w:w="50" w:type="dxa"/>
              <w:left w:w="45" w:type="dxa"/>
              <w:right w:w="45" w:type="dxa"/>
            </w:tcMar>
          </w:tcPr>
          <w:p>
            <w:r>
              <w:rPr>
                <w:rFonts w:ascii="Calibri" w:hAnsi="Calibri"/>
                <w:sz w:val="15"/>
              </w:rPr>
              <w:t>Top score: 0.2637, Latency: 121.4 ms</w:t>
            </w:r>
          </w:p>
        </w:tc>
      </w:tr>
      <w:tr>
        <w:tc>
          <w:tcPr>
            <w:tcW w:type="dxa" w:w="2520"/>
            <w:shd w:fill="FFFFFF"/>
            <w:tcMar>
              <w:top w:w="50" w:type="dxa"/>
              <w:bottom w:w="50" w:type="dxa"/>
              <w:left w:w="45" w:type="dxa"/>
              <w:right w:w="45" w:type="dxa"/>
            </w:tcMar>
          </w:tcPr>
          <w:p>
            <w:r>
              <w:rPr>
                <w:rFonts w:ascii="Calibri" w:hAnsi="Calibri"/>
                <w:sz w:val="15"/>
              </w:rPr>
              <w:t>Dynamic Ontology Index</w:t>
              <w:br/>
              <w:t>(dynamic_ontology_index.py)</w:t>
            </w:r>
          </w:p>
        </w:tc>
        <w:tc>
          <w:tcPr>
            <w:tcW w:type="dxa" w:w="2520"/>
            <w:shd w:fill="FFFFFF"/>
            <w:tcMar>
              <w:top w:w="50" w:type="dxa"/>
              <w:bottom w:w="50" w:type="dxa"/>
              <w:left w:w="45" w:type="dxa"/>
              <w:right w:w="45" w:type="dxa"/>
            </w:tcMar>
          </w:tcPr>
          <w:p>
            <w:r>
              <w:rPr>
                <w:rFonts w:ascii="Calibri" w:hAnsi="Calibri"/>
                <w:sz w:val="15"/>
              </w:rPr>
              <w:t>Zero-restart incremental vector space expansion</w:t>
            </w:r>
          </w:p>
        </w:tc>
        <w:tc>
          <w:tcPr>
            <w:tcW w:type="dxa" w:w="2520"/>
            <w:shd w:fill="FFFFFF"/>
            <w:tcMar>
              <w:top w:w="50" w:type="dxa"/>
              <w:bottom w:w="50" w:type="dxa"/>
              <w:left w:w="45" w:type="dxa"/>
              <w:right w:w="45" w:type="dxa"/>
            </w:tcMar>
          </w:tcPr>
          <w:p>
            <w:r>
              <w:rPr>
                <w:rFonts w:ascii="Calibri" w:hAnsi="Calibri"/>
                <w:b/>
                <w:color w:val="27AE60"/>
                <w:sz w:val="15"/>
              </w:rPr>
              <w:t>PASSED</w:t>
            </w:r>
          </w:p>
        </w:tc>
        <w:tc>
          <w:tcPr>
            <w:tcW w:type="dxa" w:w="2520"/>
            <w:shd w:fill="FFFFFF"/>
            <w:tcMar>
              <w:top w:w="50" w:type="dxa"/>
              <w:bottom w:w="50" w:type="dxa"/>
              <w:left w:w="45" w:type="dxa"/>
              <w:right w:w="45" w:type="dxa"/>
            </w:tcMar>
          </w:tcPr>
          <w:p>
            <w:r>
              <w:rPr>
                <w:rFonts w:ascii="Calibri" w:hAnsi="Calibri"/>
                <w:sz w:val="15"/>
              </w:rPr>
              <w:t>+2 concepts appended in 94.53 ms</w:t>
            </w:r>
          </w:p>
        </w:tc>
      </w:tr>
      <w:tr>
        <w:tc>
          <w:tcPr>
            <w:tcW w:type="dxa" w:w="2520"/>
            <w:shd w:fill="F8F9F9"/>
            <w:tcMar>
              <w:top w:w="50" w:type="dxa"/>
              <w:bottom w:w="50" w:type="dxa"/>
              <w:left w:w="45" w:type="dxa"/>
              <w:right w:w="45" w:type="dxa"/>
            </w:tcMar>
          </w:tcPr>
          <w:p>
            <w:r>
              <w:rPr>
                <w:rFonts w:ascii="Calibri" w:hAnsi="Calibri"/>
                <w:sz w:val="15"/>
              </w:rPr>
              <w:t>Composite Matcher</w:t>
              <w:br/>
              <w:t>(composite_context_matcher.py)</w:t>
            </w:r>
          </w:p>
        </w:tc>
        <w:tc>
          <w:tcPr>
            <w:tcW w:type="dxa" w:w="2520"/>
            <w:shd w:fill="F8F9F9"/>
            <w:tcMar>
              <w:top w:w="50" w:type="dxa"/>
              <w:bottom w:w="50" w:type="dxa"/>
              <w:left w:w="45" w:type="dxa"/>
              <w:right w:w="45" w:type="dxa"/>
            </w:tcMar>
          </w:tcPr>
          <w:p>
            <w:r>
              <w:rPr>
                <w:rFonts w:ascii="Calibri" w:hAnsi="Calibri"/>
                <w:sz w:val="15"/>
              </w:rPr>
              <w:t>ColBERT token-level late interaction MaxSim</w:t>
            </w:r>
          </w:p>
        </w:tc>
        <w:tc>
          <w:tcPr>
            <w:tcW w:type="dxa" w:w="2520"/>
            <w:shd w:fill="F8F9F9"/>
            <w:tcMar>
              <w:top w:w="50" w:type="dxa"/>
              <w:bottom w:w="50" w:type="dxa"/>
              <w:left w:w="45" w:type="dxa"/>
              <w:right w:w="45" w:type="dxa"/>
            </w:tcMar>
          </w:tcPr>
          <w:p>
            <w:r>
              <w:rPr>
                <w:rFonts w:ascii="Calibri" w:hAnsi="Calibri"/>
                <w:b/>
                <w:color w:val="27AE60"/>
                <w:sz w:val="15"/>
              </w:rPr>
              <w:t>PASSED</w:t>
            </w:r>
          </w:p>
        </w:tc>
        <w:tc>
          <w:tcPr>
            <w:tcW w:type="dxa" w:w="2520"/>
            <w:shd w:fill="F8F9F9"/>
            <w:tcMar>
              <w:top w:w="50" w:type="dxa"/>
              <w:bottom w:w="50" w:type="dxa"/>
              <w:left w:w="45" w:type="dxa"/>
              <w:right w:w="45" w:type="dxa"/>
            </w:tcMar>
          </w:tcPr>
          <w:p>
            <w:r>
              <w:rPr>
                <w:rFonts w:ascii="Calibri" w:hAnsi="Calibri"/>
                <w:sz w:val="15"/>
              </w:rPr>
              <w:t>MaxSim score: 0.8623, Latency: 26.3 ms</w:t>
            </w:r>
          </w:p>
        </w:tc>
      </w:tr>
      <w:tr>
        <w:tc>
          <w:tcPr>
            <w:tcW w:type="dxa" w:w="2520"/>
            <w:shd w:fill="FFFFFF"/>
            <w:tcMar>
              <w:top w:w="50" w:type="dxa"/>
              <w:bottom w:w="50" w:type="dxa"/>
              <w:left w:w="45" w:type="dxa"/>
              <w:right w:w="45" w:type="dxa"/>
            </w:tcMar>
          </w:tcPr>
          <w:p>
            <w:r>
              <w:rPr>
                <w:rFonts w:ascii="Calibri" w:hAnsi="Calibri"/>
                <w:sz w:val="15"/>
              </w:rPr>
              <w:t>Dual-Store Dispatcher</w:t>
              <w:br/>
              <w:t>(hybrid_storage_dispatcher.py)</w:t>
            </w:r>
          </w:p>
        </w:tc>
        <w:tc>
          <w:tcPr>
            <w:tcW w:type="dxa" w:w="2520"/>
            <w:shd w:fill="FFFFFF"/>
            <w:tcMar>
              <w:top w:w="50" w:type="dxa"/>
              <w:bottom w:w="50" w:type="dxa"/>
              <w:left w:w="45" w:type="dxa"/>
              <w:right w:w="45" w:type="dxa"/>
            </w:tcMar>
          </w:tcPr>
          <w:p>
            <w:r>
              <w:rPr>
                <w:rFonts w:ascii="Calibri" w:hAnsi="Calibri"/>
                <w:sz w:val="15"/>
              </w:rPr>
              <w:t>TimescaleDB metrics + SOSA RDF segregation</w:t>
            </w:r>
          </w:p>
        </w:tc>
        <w:tc>
          <w:tcPr>
            <w:tcW w:type="dxa" w:w="2520"/>
            <w:shd w:fill="FFFFFF"/>
            <w:tcMar>
              <w:top w:w="50" w:type="dxa"/>
              <w:bottom w:w="50" w:type="dxa"/>
              <w:left w:w="45" w:type="dxa"/>
              <w:right w:w="45" w:type="dxa"/>
            </w:tcMar>
          </w:tcPr>
          <w:p>
            <w:r>
              <w:rPr>
                <w:rFonts w:ascii="Calibri" w:hAnsi="Calibri"/>
                <w:b/>
                <w:color w:val="27AE60"/>
                <w:sz w:val="15"/>
              </w:rPr>
              <w:t>PASSED</w:t>
            </w:r>
          </w:p>
        </w:tc>
        <w:tc>
          <w:tcPr>
            <w:tcW w:type="dxa" w:w="2520"/>
            <w:shd w:fill="FFFFFF"/>
            <w:tcMar>
              <w:top w:w="50" w:type="dxa"/>
              <w:bottom w:w="50" w:type="dxa"/>
              <w:left w:w="45" w:type="dxa"/>
              <w:right w:w="45" w:type="dxa"/>
            </w:tcMar>
          </w:tcPr>
          <w:p>
            <w:r>
              <w:rPr>
                <w:rFonts w:ascii="Calibri" w:hAnsi="Calibri"/>
                <w:sz w:val="15"/>
              </w:rPr>
              <w:t>Throughput: 54,933 ticks/sec, 100 triples</w:t>
            </w:r>
          </w:p>
        </w:tc>
      </w:tr>
      <w:tr>
        <w:tc>
          <w:tcPr>
            <w:tcW w:type="dxa" w:w="2520"/>
            <w:shd w:fill="F8F9F9"/>
            <w:tcMar>
              <w:top w:w="50" w:type="dxa"/>
              <w:bottom w:w="50" w:type="dxa"/>
              <w:left w:w="45" w:type="dxa"/>
              <w:right w:w="45" w:type="dxa"/>
            </w:tcMar>
          </w:tcPr>
          <w:p>
            <w:r>
              <w:rPr>
                <w:rFonts w:ascii="Calibri" w:hAnsi="Calibri"/>
                <w:sz w:val="15"/>
              </w:rPr>
              <w:t>Semantic Query Cache</w:t>
              <w:br/>
              <w:t>(semantic_query_cache.py)</w:t>
            </w:r>
          </w:p>
        </w:tc>
        <w:tc>
          <w:tcPr>
            <w:tcW w:type="dxa" w:w="2520"/>
            <w:shd w:fill="F8F9F9"/>
            <w:tcMar>
              <w:top w:w="50" w:type="dxa"/>
              <w:bottom w:w="50" w:type="dxa"/>
              <w:left w:w="45" w:type="dxa"/>
              <w:right w:w="45" w:type="dxa"/>
            </w:tcMar>
          </w:tcPr>
          <w:p>
            <w:r>
              <w:rPr>
                <w:rFonts w:ascii="Calibri" w:hAnsi="Calibri"/>
                <w:sz w:val="15"/>
              </w:rPr>
              <w:t>SHA-256 cryptographic query hashing with TTL</w:t>
            </w:r>
          </w:p>
        </w:tc>
        <w:tc>
          <w:tcPr>
            <w:tcW w:type="dxa" w:w="2520"/>
            <w:shd w:fill="F8F9F9"/>
            <w:tcMar>
              <w:top w:w="50" w:type="dxa"/>
              <w:bottom w:w="50" w:type="dxa"/>
              <w:left w:w="45" w:type="dxa"/>
              <w:right w:w="45" w:type="dxa"/>
            </w:tcMar>
          </w:tcPr>
          <w:p>
            <w:r>
              <w:rPr>
                <w:rFonts w:ascii="Calibri" w:hAnsi="Calibri"/>
                <w:b/>
                <w:color w:val="27AE60"/>
                <w:sz w:val="15"/>
              </w:rPr>
              <w:t>PASSED</w:t>
            </w:r>
          </w:p>
        </w:tc>
        <w:tc>
          <w:tcPr>
            <w:tcW w:type="dxa" w:w="2520"/>
            <w:shd w:fill="F8F9F9"/>
            <w:tcMar>
              <w:top w:w="50" w:type="dxa"/>
              <w:bottom w:w="50" w:type="dxa"/>
              <w:left w:w="45" w:type="dxa"/>
              <w:right w:w="45" w:type="dxa"/>
            </w:tcMar>
          </w:tcPr>
          <w:p>
            <w:r>
              <w:rPr>
                <w:rFonts w:ascii="Calibri" w:hAnsi="Calibri"/>
                <w:sz w:val="15"/>
              </w:rPr>
              <w:t>Cache hit latency: 0.006 ms (50% hit rate)</w:t>
            </w:r>
          </w:p>
        </w:tc>
      </w:tr>
      <w:tr>
        <w:tc>
          <w:tcPr>
            <w:tcW w:type="dxa" w:w="2520"/>
            <w:shd w:fill="FFFFFF"/>
            <w:tcMar>
              <w:top w:w="50" w:type="dxa"/>
              <w:bottom w:w="50" w:type="dxa"/>
              <w:left w:w="45" w:type="dxa"/>
              <w:right w:w="45" w:type="dxa"/>
            </w:tcMar>
          </w:tcPr>
          <w:p>
            <w:r>
              <w:rPr>
                <w:rFonts w:ascii="Calibri" w:hAnsi="Calibri"/>
                <w:sz w:val="15"/>
              </w:rPr>
              <w:t>QAT Quantizer</w:t>
              <w:br/>
              <w:t>(qat_quantizer.py)</w:t>
            </w:r>
          </w:p>
        </w:tc>
        <w:tc>
          <w:tcPr>
            <w:tcW w:type="dxa" w:w="2520"/>
            <w:shd w:fill="FFFFFF"/>
            <w:tcMar>
              <w:top w:w="50" w:type="dxa"/>
              <w:bottom w:w="50" w:type="dxa"/>
              <w:left w:w="45" w:type="dxa"/>
              <w:right w:w="45" w:type="dxa"/>
            </w:tcMar>
          </w:tcPr>
          <w:p>
            <w:r>
              <w:rPr>
                <w:rFonts w:ascii="Calibri" w:hAnsi="Calibri"/>
                <w:sz w:val="15"/>
              </w:rPr>
              <w:t>Symmetric 8-bit fake-quantization regularization</w:t>
            </w:r>
          </w:p>
        </w:tc>
        <w:tc>
          <w:tcPr>
            <w:tcW w:type="dxa" w:w="2520"/>
            <w:shd w:fill="FFFFFF"/>
            <w:tcMar>
              <w:top w:w="50" w:type="dxa"/>
              <w:bottom w:w="50" w:type="dxa"/>
              <w:left w:w="45" w:type="dxa"/>
              <w:right w:w="45" w:type="dxa"/>
            </w:tcMar>
          </w:tcPr>
          <w:p>
            <w:r>
              <w:rPr>
                <w:rFonts w:ascii="Calibri" w:hAnsi="Calibri"/>
                <w:b/>
                <w:color w:val="27AE60"/>
                <w:sz w:val="15"/>
              </w:rPr>
              <w:t>PASSED</w:t>
            </w:r>
          </w:p>
        </w:tc>
        <w:tc>
          <w:tcPr>
            <w:tcW w:type="dxa" w:w="2520"/>
            <w:shd w:fill="FFFFFF"/>
            <w:tcMar>
              <w:top w:w="50" w:type="dxa"/>
              <w:bottom w:w="50" w:type="dxa"/>
              <w:left w:w="45" w:type="dxa"/>
              <w:right w:w="45" w:type="dxa"/>
            </w:tcMar>
          </w:tcPr>
          <w:p>
            <w:r>
              <w:rPr>
                <w:rFonts w:ascii="Calibri" w:hAnsi="Calibri"/>
                <w:sz w:val="15"/>
              </w:rPr>
              <w:t>Fidelity: 0.999955 (Precision loss: 0.0045%)</w:t>
            </w:r>
          </w:p>
        </w:tc>
      </w:tr>
      <w:tr>
        <w:tc>
          <w:tcPr>
            <w:tcW w:type="dxa" w:w="2520"/>
            <w:shd w:fill="F8F9F9"/>
            <w:tcMar>
              <w:top w:w="50" w:type="dxa"/>
              <w:bottom w:w="50" w:type="dxa"/>
              <w:left w:w="45" w:type="dxa"/>
              <w:right w:w="45" w:type="dxa"/>
            </w:tcMar>
          </w:tcPr>
          <w:p>
            <w:r>
              <w:rPr>
                <w:rFonts w:ascii="Calibri" w:hAnsi="Calibri"/>
                <w:sz w:val="15"/>
              </w:rPr>
              <w:t>Hardware Selector</w:t>
              <w:br/>
              <w:t>(adaptive_hardware_selector.py)</w:t>
            </w:r>
          </w:p>
        </w:tc>
        <w:tc>
          <w:tcPr>
            <w:tcW w:type="dxa" w:w="2520"/>
            <w:shd w:fill="F8F9F9"/>
            <w:tcMar>
              <w:top w:w="50" w:type="dxa"/>
              <w:bottom w:w="50" w:type="dxa"/>
              <w:left w:w="45" w:type="dxa"/>
              <w:right w:w="45" w:type="dxa"/>
            </w:tcMar>
          </w:tcPr>
          <w:p>
            <w:r>
              <w:rPr>
                <w:rFonts w:ascii="Calibri" w:hAnsi="Calibri"/>
                <w:sz w:val="15"/>
              </w:rPr>
              <w:t>Autonomous CPU instruction register probing</w:t>
            </w:r>
          </w:p>
        </w:tc>
        <w:tc>
          <w:tcPr>
            <w:tcW w:type="dxa" w:w="2520"/>
            <w:shd w:fill="F8F9F9"/>
            <w:tcMar>
              <w:top w:w="50" w:type="dxa"/>
              <w:bottom w:w="50" w:type="dxa"/>
              <w:left w:w="45" w:type="dxa"/>
              <w:right w:w="45" w:type="dxa"/>
            </w:tcMar>
          </w:tcPr>
          <w:p>
            <w:r>
              <w:rPr>
                <w:rFonts w:ascii="Calibri" w:hAnsi="Calibri"/>
                <w:b/>
                <w:color w:val="27AE60"/>
                <w:sz w:val="15"/>
              </w:rPr>
              <w:t>PASSED</w:t>
            </w:r>
          </w:p>
        </w:tc>
        <w:tc>
          <w:tcPr>
            <w:tcW w:type="dxa" w:w="2520"/>
            <w:shd w:fill="F8F9F9"/>
            <w:tcMar>
              <w:top w:w="50" w:type="dxa"/>
              <w:bottom w:w="50" w:type="dxa"/>
              <w:left w:w="45" w:type="dxa"/>
              <w:right w:w="45" w:type="dxa"/>
            </w:tcMar>
          </w:tcPr>
          <w:p>
            <w:r>
              <w:rPr>
                <w:rFonts w:ascii="Calibri" w:hAnsi="Calibri"/>
                <w:sz w:val="15"/>
              </w:rPr>
              <w:t>Bound: FP32_LORA_THREADED_ENGINE</w:t>
            </w:r>
          </w:p>
        </w:tc>
      </w:tr>
      <w:tr>
        <w:tc>
          <w:tcPr>
            <w:tcW w:type="dxa" w:w="2520"/>
            <w:shd w:fill="FFFFFF"/>
            <w:tcMar>
              <w:top w:w="50" w:type="dxa"/>
              <w:bottom w:w="50" w:type="dxa"/>
              <w:left w:w="45" w:type="dxa"/>
              <w:right w:w="45" w:type="dxa"/>
            </w:tcMar>
          </w:tcPr>
          <w:p>
            <w:r>
              <w:rPr>
                <w:rFonts w:ascii="Calibri" w:hAnsi="Calibri"/>
                <w:sz w:val="15"/>
              </w:rPr>
              <w:t>Multi-Protocol Gateway</w:t>
              <w:br/>
              <w:t>(kafka_streaming_worker.py)</w:t>
            </w:r>
          </w:p>
        </w:tc>
        <w:tc>
          <w:tcPr>
            <w:tcW w:type="dxa" w:w="2520"/>
            <w:shd w:fill="FFFFFF"/>
            <w:tcMar>
              <w:top w:w="50" w:type="dxa"/>
              <w:bottom w:w="50" w:type="dxa"/>
              <w:left w:w="45" w:type="dxa"/>
              <w:right w:w="45" w:type="dxa"/>
            </w:tcMar>
          </w:tcPr>
          <w:p>
            <w:r>
              <w:rPr>
                <w:rFonts w:ascii="Calibri" w:hAnsi="Calibri"/>
                <w:sz w:val="15"/>
              </w:rPr>
              <w:t>Unified ingress across 6 IoT protocols</w:t>
            </w:r>
          </w:p>
        </w:tc>
        <w:tc>
          <w:tcPr>
            <w:tcW w:type="dxa" w:w="2520"/>
            <w:shd w:fill="FFFFFF"/>
            <w:tcMar>
              <w:top w:w="50" w:type="dxa"/>
              <w:bottom w:w="50" w:type="dxa"/>
              <w:left w:w="45" w:type="dxa"/>
              <w:right w:w="45" w:type="dxa"/>
            </w:tcMar>
          </w:tcPr>
          <w:p>
            <w:r>
              <w:rPr>
                <w:rFonts w:ascii="Calibri" w:hAnsi="Calibri"/>
                <w:b/>
                <w:color w:val="27AE60"/>
                <w:sz w:val="15"/>
              </w:rPr>
              <w:t>PASSED</w:t>
            </w:r>
          </w:p>
        </w:tc>
        <w:tc>
          <w:tcPr>
            <w:tcW w:type="dxa" w:w="2520"/>
            <w:shd w:fill="FFFFFF"/>
            <w:tcMar>
              <w:top w:w="50" w:type="dxa"/>
              <w:bottom w:w="50" w:type="dxa"/>
              <w:left w:w="45" w:type="dxa"/>
              <w:right w:w="45" w:type="dxa"/>
            </w:tcMar>
          </w:tcPr>
          <w:p>
            <w:r>
              <w:rPr>
                <w:rFonts w:ascii="Calibri" w:hAnsi="Calibri"/>
                <w:sz w:val="15"/>
              </w:rPr>
              <w:t>1.73 μs average fast-path latency (6 protocols)</w:t>
            </w:r>
          </w:p>
        </w:tc>
      </w:tr>
    </w:tbl>
    <w:p>
      <w:pPr>
        <w:spacing w:after="80"/>
      </w:pPr>
    </w:p>
    <w:p>
      <w:pPr>
        <w:keepNext/>
        <w:spacing w:before="280" w:after="80"/>
      </w:pPr>
      <w:r>
        <w:rPr>
          <w:rFonts w:ascii="Arial" w:hAnsi="Arial"/>
          <w:b/>
          <w:color w:val="003366"/>
          <w:sz w:val="25"/>
        </w:rPr>
        <w:t>7. End-to-End Walkthrough: Single Sensor Observation Lifecycle</w:t>
      </w:r>
    </w:p>
    <w:p>
      <w:pPr>
        <w:spacing w:before="0" w:after="80" w:line="276" w:lineRule="auto"/>
      </w:pPr>
      <w:r>
        <w:rPr>
          <w:rFonts w:ascii="Calibri" w:hAnsi="Calibri"/>
          <w:i w:val="0"/>
          <w:color w:val="2C3E50"/>
          <w:sz w:val="19"/>
        </w:rPr>
        <w:t>The following trace demonstrates the complete lifecycle of a single observation (Hydroponics tds = 485.2) progressing through all pipeline stages into Apache Jena Fuseki:</w:t>
      </w:r>
    </w:p>
    <w:tbl>
      <w:tblPr>
        <w:tblW w:type="auto" w:w="0"/>
        <w:jc w:val="center"/>
        <w:tblLook w:firstColumn="1" w:firstRow="1" w:lastColumn="0" w:lastRow="0" w:noHBand="0" w:noVBand="1" w:val="04A0"/>
      </w:tblPr>
      <w:tblGrid>
        <w:gridCol w:w="10080"/>
      </w:tblGrid>
      <w:tr>
        <w:tc>
          <w:tcPr>
            <w:tcW w:type="dxa" w:w="10080"/>
            <w:shd w:fill="F4F6F7"/>
            <w:tcMar>
              <w:top w:w="90" w:type="dxa"/>
              <w:bottom w:w="90" w:type="dxa"/>
              <w:left w:w="130" w:type="dxa"/>
              <w:right w:w="130" w:type="dxa"/>
            </w:tcMar>
          </w:tcPr>
          <w:p>
            <w:pPr>
              <w:spacing w:before="0" w:after="0" w:line="252" w:lineRule="auto"/>
            </w:pPr>
            <w:r>
              <w:rPr>
                <w:rFonts w:ascii="Consolas" w:hAnsi="Consolas"/>
                <w:color w:val="2C3E50"/>
                <w:sz w:val="16"/>
              </w:rPr>
              <w:t>[1. RAW TELEMETRY INGRESS]</w:t>
              <w:br/>
              <w:t xml:space="preserve">    Source: Greenhouse Zone-B, Node 4</w:t>
              <w:br/>
              <w:t xml:space="preserve">    Database: hydroponics.public.onem2m_data</w:t>
              <w:br/>
              <w:t xml:space="preserve">    Row: {'timestamp': '2026-09-23T18:45:00Z', 'temperature': 24.3, 'ph': 6.8, 'tds': 485.2}</w:t>
              <w:br/>
              <w:br/>
              <w:t>[2. DISCOVERY AGENT INTAKE]</w:t>
              <w:br/>
              <w:t xml:space="preserve">    Identifies column 'tds', datatype 'double precision', range [478.9, 503.1].</w:t>
              <w:br/>
              <w:t xml:space="preserve">    Sibling columns: ['temperature', 'ph', 'turbidity'].</w:t>
              <w:br/>
              <w:br/>
              <w:t>[3. ALIGNMENT AGENT CANDIDATES]</w:t>
              <w:br/>
              <w:t xml:space="preserve">    RapidFuzz('tds', 'TotalDissolvedSolids') = 0.82</w:t>
              <w:br/>
              <w:t xml:space="preserve">    CosineSim(Encoder_768('tds hydroponics'), Concept_Vectors_768) = 0.94</w:t>
              <w:br/>
              <w:t xml:space="preserve">    Domain Boost: +0.15 (hydroponics match)</w:t>
              <w:br/>
              <w:t xml:space="preserve">    Top-1: https://saref.etsi.org/saref4watr/TotalDissolvedSolids (Combined Score: 0.91).</w:t>
              <w:br/>
              <w:br/>
              <w:t>[4. REASONING AGENT DISAMBIGUATION]</w:t>
              <w:br/>
              <w:t xml:space="preserve">    Score Margin over Rank-2 (saref:Conductivity = 0.74) is 0.17 (unambiguous).</w:t>
              <w:br/>
              <w:t xml:space="preserve">    Sibling fields (pH, turbidity) reinforce liquid nutrient chemistry context.</w:t>
              <w:br/>
              <w:t xml:space="preserve">    MCDA confidence score: K = 0.945. Decision confirmed without LLM fallback.</w:t>
              <w:br/>
              <w:br/>
              <w:t>[5. VALIDATION AGENT VERIFICATION]</w:t>
              <w:br/>
              <w:t xml:space="preserve">    [PASS] Ontology consistency (URI exists in SAREF4WATR registry).</w:t>
              <w:br/>
              <w:t xml:space="preserve">    [PASS] Domain consistency (hydroponics allows water metrics).</w:t>
              <w:br/>
              <w:t xml:space="preserve">    [PASS] Datatype compatibility (double precision -&gt; xsd:double).</w:t>
              <w:br/>
              <w:t xml:space="preserve">    [PASS] Range plausibility (485.2 ppm is within physical bounds [0, 2000]).</w:t>
              <w:br/>
              <w:t xml:space="preserve">    Result: VALID.</w:t>
              <w:br/>
              <w:br/>
              <w:t>[6. LEARNING AGENT PERSISTENCE]</w:t>
              <w:br/>
              <w:t xml:space="preserve">    Updates mapping_memory.json: 'hydroponics.onem2m_data.tds' -&gt; 's4watr:TotalDissolvedSolids' (Conf: 0.945).</w:t>
              <w:br/>
              <w:t xml:space="preserve">    Subsequent readings for this column will resolve in &lt; 0.08 ms via fast path.</w:t>
              <w:br/>
              <w:br/>
              <w:t>[7. SPARQL 1.1 INSERT DATA TO JENA FUSEKI]</w:t>
              <w:br/>
              <w:t xml:space="preserve">    INSERT DATA {</w:t>
              <w:br/>
              <w:t xml:space="preserve">      &lt;https://w3id.org/enviromap/obs_hydroponics_tds_7842&gt;</w:t>
              <w:br/>
              <w:t xml:space="preserve">        a sosa:Observation, saref:Observation ;</w:t>
              <w:br/>
              <w:t xml:space="preserve">        sosa:observedProperty &lt;https://saref.etsi.org/saref4watr/TotalDissolvedSolids&gt; ;</w:t>
              <w:br/>
              <w:t xml:space="preserve">        sosa:hasFeatureOfInterest &lt;https://w3id.org/enviromap/NutrientSolution&gt; ;</w:t>
              <w:br/>
              <w:t xml:space="preserve">        sosa:hasSimpleResult '485.2'^^&lt;http://www.w3.org/2001/XMLSchema#double&gt; ;</w:t>
              <w:br/>
              <w:t xml:space="preserve">        sosa:resultTime '2026-09-23T18:45:00Z'^^&lt;http://www.w3.org/2001/XMLSchema#dateTime&gt; ;</w:t>
              <w:br/>
              <w:t xml:space="preserve">        sosa:madeBySensor &lt;https://w3id.org/enviromap/Sensor_Hydroponics_tds&gt; ;</w:t>
              <w:br/>
              <w:t xml:space="preserve">        &lt;https://w3id.org/enviromap/mappingConfidence&gt; '0.945'^^&lt;http://www.w3.org/2001/XMLSchema#decimal&gt; ;</w:t>
              <w:br/>
              <w:t xml:space="preserve">        &lt;https://w3id.org/enviromap/mappingMethod&gt; 'semantic_similarity' .</w:t>
              <w:br/>
              <w:t xml:space="preserve">    }</w:t>
            </w:r>
          </w:p>
        </w:tc>
      </w:tr>
    </w:tbl>
    <w:p>
      <w:pPr>
        <w:spacing w:after="60"/>
      </w:pPr>
    </w:p>
    <w:p>
      <w:pPr>
        <w:keepNext/>
        <w:spacing w:before="280" w:after="80"/>
      </w:pPr>
      <w:r>
        <w:rPr>
          <w:rFonts w:ascii="Arial" w:hAnsi="Arial"/>
          <w:b/>
          <w:color w:val="003366"/>
          <w:sz w:val="25"/>
        </w:rPr>
        <w:t>8. Production Verification &amp; Operational Commands</w:t>
      </w:r>
    </w:p>
    <w:p>
      <w:pPr>
        <w:spacing w:before="0" w:after="80" w:line="276" w:lineRule="auto"/>
      </w:pPr>
      <w:r>
        <w:rPr>
          <w:rFonts w:ascii="Calibri" w:hAnsi="Calibri"/>
          <w:i w:val="0"/>
          <w:color w:val="2C3E50"/>
          <w:sz w:val="19"/>
        </w:rPr>
        <w:t>The following production verification commands can be run on target server cse-dept@192.168.0.21:</w:t>
      </w:r>
    </w:p>
    <w:tbl>
      <w:tblPr>
        <w:tblW w:type="auto" w:w="0"/>
        <w:jc w:val="center"/>
        <w:tblLook w:firstColumn="1" w:firstRow="1" w:lastColumn="0" w:lastRow="0" w:noHBand="0" w:noVBand="1" w:val="04A0"/>
      </w:tblPr>
      <w:tblGrid>
        <w:gridCol w:w="10080"/>
      </w:tblGrid>
      <w:tr>
        <w:tc>
          <w:tcPr>
            <w:tcW w:type="dxa" w:w="10080"/>
            <w:shd w:fill="F4F6F7"/>
            <w:tcMar>
              <w:top w:w="90" w:type="dxa"/>
              <w:bottom w:w="90" w:type="dxa"/>
              <w:left w:w="130" w:type="dxa"/>
              <w:right w:w="130" w:type="dxa"/>
            </w:tcMar>
          </w:tcPr>
          <w:p>
            <w:pPr>
              <w:spacing w:before="0" w:after="0" w:line="252" w:lineRule="auto"/>
            </w:pPr>
            <w:r>
              <w:rPr>
                <w:rFonts w:ascii="Consolas" w:hAnsi="Consolas"/>
                <w:color w:val="2C3E50"/>
                <w:sz w:val="16"/>
              </w:rPr>
              <w:t># 1. Verify pipeline worker daemon status</w:t>
              <w:br/>
              <w:t>sudo systemctl status enviromap-pipeline.service --no-pager</w:t>
              <w:br/>
              <w:br/>
              <w:t># 2. Query total semantic triple count from Apache Jena Fuseki</w:t>
              <w:br/>
              <w:t>curl -X POST http://127.0.0.1:3030/enviromap/sparql \</w:t>
              <w:br/>
              <w:t xml:space="preserve">     --data-urlencode "query=SELECT (COUNT(*) AS ?totalTriples) WHERE { ?s ?p ?o }" \</w:t>
              <w:br/>
              <w:t xml:space="preserve">     -H "Accept: application/sparql-results+json"</w:t>
              <w:br/>
              <w:br/>
              <w:t># 3. Query cross-domain temperature observations via SPARQL</w:t>
              <w:br/>
              <w:t>curl -X POST http://127.0.0.1:3030/enviromap/sparql \</w:t>
              <w:br/>
              <w:t xml:space="preserve">     --data-urlencode "query=PREFIX sosa: &lt;http://www.w3.org/ns/sosa/&gt; \</w:t>
              <w:br/>
              <w:t xml:space="preserve">                       SELECT ?obs ?val ?time WHERE { \</w:t>
              <w:br/>
              <w:t xml:space="preserve">                         ?obs sosa:observedProperty ?prop ; \</w:t>
              <w:br/>
              <w:t xml:space="preserve">                              sosa:hasSimpleResult ?val ; \</w:t>
              <w:br/>
              <w:t xml:space="preserve">                              sosa:resultTime ?time . \</w:t>
              <w:br/>
              <w:t xml:space="preserve">                         FILTER(CONTAINS(STR(?prop), 'Temperature')) \</w:t>
              <w:br/>
              <w:t xml:space="preserve">                       } ORDER BY DESC(?time) LIMIT 5" \</w:t>
              <w:br/>
              <w:t xml:space="preserve">     -H "Accept: application/sparql-results+json"</w:t>
              <w:br/>
              <w:br/>
              <w:t># 4. Check REST API telemetry summary</w:t>
              <w:br/>
              <w:t>curl -s http://192.168.0.21/api/kg-data | jq .domain_totals</w:t>
            </w:r>
          </w:p>
        </w:tc>
      </w:tr>
    </w:tbl>
    <w:p>
      <w:pPr>
        <w:spacing w:after="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