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360" w:line="360" w:lineRule="auto"/>
        <w:jc w:val="center"/>
      </w:pPr>
      <w:r>
        <w:rPr>
          <w:rFonts w:ascii="Times New Roman" w:hAnsi="Times New Roman"/>
          <w:b/>
          <w:i w:val="0"/>
          <w:color w:val="000000"/>
          <w:sz w:val="28"/>
          <w:u w:val="none"/>
        </w:rPr>
        <w:t>School of Computer Science and Engineering</w:t>
      </w:r>
    </w:p>
    <w:p>
      <w:pPr>
        <w:widowControl/>
        <w:spacing w:before="0" w:after="720" w:line="360" w:lineRule="auto"/>
        <w:jc w:val="center"/>
      </w:pPr>
      <w:r>
        <w:rPr>
          <w:rFonts w:ascii="Times New Roman" w:hAnsi="Times New Roman"/>
          <w:b/>
          <w:i w:val="0"/>
          <w:color w:val="000000"/>
          <w:sz w:val="24"/>
          <w:u w:val="none"/>
        </w:rPr>
        <w:t>OCTOBER, 2026</w:t>
      </w:r>
    </w:p>
    <w:p>
      <w:pPr>
        <w:widowControl/>
        <w:spacing w:before="0" w:after="720" w:line="360" w:lineRule="auto"/>
        <w:jc w:val="center"/>
      </w:pPr>
      <w:r>
        <w:rPr>
          <w:rFonts w:ascii="Times New Roman" w:hAnsi="Times New Roman"/>
          <w:b/>
          <w:i w:val="0"/>
          <w:color w:val="000000"/>
          <w:sz w:val="40"/>
          <w:u w:val="none"/>
        </w:rPr>
        <w:t>PLANT DISEASE ADVISOR: A CLOUD-DEPLOYED RESTFUL WEB SERVICE FOR CNN-BASED LEAF DISEASE DIAGNOSIS WITH LLM-GENERATED EXPLANATIONS</w:t>
      </w:r>
    </w:p>
    <w:p>
      <w:pPr>
        <w:widowControl/>
        <w:spacing w:before="0" w:after="240" w:line="360" w:lineRule="auto"/>
        <w:jc w:val="center"/>
      </w:pPr>
      <w:r>
        <w:rPr>
          <w:rFonts w:ascii="Times New Roman" w:hAnsi="Times New Roman"/>
          <w:b w:val="0"/>
          <w:i/>
          <w:color w:val="000000"/>
          <w:sz w:val="28"/>
          <w:u w:val="none"/>
        </w:rPr>
        <w:t>Submitted in partial fulfillment for the award of the degree of</w:t>
      </w:r>
    </w:p>
    <w:p>
      <w:pPr>
        <w:widowControl/>
        <w:spacing w:before="0" w:after="720" w:line="360" w:lineRule="auto"/>
        <w:jc w:val="center"/>
      </w:pPr>
      <w:r>
        <w:rPr>
          <w:rFonts w:ascii="Times New Roman" w:hAnsi="Times New Roman"/>
          <w:b/>
          <w:i w:val="0"/>
          <w:color w:val="000000"/>
          <w:sz w:val="44"/>
          <w:u w:val="none"/>
        </w:rPr>
        <w:t>Bachelor of Technology (Honours) in Computer Science and Engineering</w:t>
      </w:r>
    </w:p>
    <w:p>
      <w:pPr>
        <w:widowControl/>
        <w:spacing w:before="0" w:after="240" w:line="360" w:lineRule="auto"/>
        <w:jc w:val="center"/>
      </w:pPr>
      <w:r>
        <w:rPr>
          <w:rFonts w:ascii="Times New Roman" w:hAnsi="Times New Roman"/>
          <w:b w:val="0"/>
          <w:i/>
          <w:color w:val="000000"/>
          <w:sz w:val="28"/>
          <w:u w:val="none"/>
        </w:rPr>
        <w:t>by</w:t>
      </w:r>
    </w:p>
    <w:p>
      <w:pPr>
        <w:widowControl/>
        <w:spacing w:before="0" w:after="720" w:line="360" w:lineRule="auto"/>
        <w:jc w:val="center"/>
      </w:pPr>
      <w:r>
        <w:rPr>
          <w:rFonts w:ascii="Times New Roman" w:hAnsi="Times New Roman"/>
          <w:b/>
          <w:i w:val="0"/>
          <w:color w:val="000000"/>
          <w:sz w:val="32"/>
          <w:u w:val="none"/>
        </w:rPr>
        <w:t>[NAME OF THE CANDIDATE]</w:t>
        <w:br/>
        <w:t>USN: [1RVXXXXXXXX]</w:t>
      </w:r>
    </w:p>
    <w:p>
      <w:pPr>
        <w:widowControl/>
        <w:spacing w:before="0" w:after="160" w:line="360" w:lineRule="auto"/>
        <w:jc w:val="center"/>
      </w:pPr>
      <w:r>
        <w:rPr>
          <w:rFonts w:ascii="Times New Roman" w:hAnsi="Times New Roman"/>
          <w:b w:val="0"/>
          <w:i/>
          <w:color w:val="000000"/>
          <w:sz w:val="28"/>
          <w:u w:val="none"/>
        </w:rPr>
        <w:t>Guided by</w:t>
      </w:r>
    </w:p>
    <w:p>
      <w:pPr>
        <w:widowControl/>
        <w:spacing w:before="0" w:after="0" w:line="360" w:lineRule="auto"/>
        <w:jc w:val="center"/>
      </w:pPr>
      <w:r>
        <w:rPr>
          <w:rFonts w:ascii="Times New Roman" w:hAnsi="Times New Roman"/>
          <w:b/>
          <w:i w:val="0"/>
          <w:color w:val="000000"/>
          <w:sz w:val="32"/>
          <w:u w:val="none"/>
        </w:rPr>
        <w:t>[GUIDE NAME]</w:t>
        <w:br/>
        <w:t>DESIGNATION, SOCSE, RV UNIVERSITY</w:t>
      </w:r>
    </w:p>
    <w:p>
      <w:r>
        <w:br w:type="page"/>
      </w:r>
    </w:p>
    <w:p>
      <w:pPr>
        <w:widowControl/>
        <w:spacing w:before="240" w:after="600" w:line="360" w:lineRule="auto"/>
        <w:jc w:val="center"/>
      </w:pPr>
      <w:r>
        <w:rPr>
          <w:rFonts w:ascii="Times New Roman" w:hAnsi="Times New Roman"/>
          <w:b/>
          <w:i w:val="0"/>
          <w:color w:val="000000"/>
          <w:sz w:val="24"/>
          <w:u w:val="none"/>
        </w:rPr>
        <w:t>School of Computer Science and Engineering</w:t>
        <w:br/>
        <w:t>RV University</w:t>
        <w:br/>
        <w:t>RV Vidyaniketan, 8th Mile, Mysore Road, Bengaluru, Karnataka, India - 560059</w:t>
      </w:r>
    </w:p>
    <w:p>
      <w:pPr>
        <w:widowControl/>
        <w:spacing w:before="0" w:after="480" w:line="360" w:lineRule="auto"/>
        <w:jc w:val="center"/>
      </w:pPr>
      <w:r>
        <w:rPr>
          <w:rFonts w:ascii="Times New Roman" w:hAnsi="Times New Roman"/>
          <w:b/>
          <w:i w:val="0"/>
          <w:color w:val="000000"/>
          <w:sz w:val="32"/>
          <w:u w:val="none"/>
        </w:rPr>
        <w:t>CERTIFICATE</w:t>
      </w:r>
    </w:p>
    <w:p>
      <w:pPr>
        <w:widowControl/>
        <w:spacing w:before="0" w:after="960" w:line="360" w:lineRule="auto"/>
        <w:jc w:val="both"/>
      </w:pPr>
      <w:r>
        <w:rPr>
          <w:rFonts w:ascii="Times New Roman" w:hAnsi="Times New Roman"/>
          <w:b w:val="0"/>
          <w:i w:val="0"/>
          <w:color w:val="000000"/>
          <w:sz w:val="24"/>
          <w:u w:val="none"/>
        </w:rPr>
        <w:t>This is to certify that the project work titled "PLANT DISEASE ADVISOR: A CLOUD-DEPLOYED RESTFUL WEB SERVICE FOR CNN-BASED LEAF DISEASE DIAGNOSIS WITH LLM-GENERATED EXPLANATIONS" has been carried out by [Name of Candidate], bearing USN: [1RVXXXXXXXX], a bonafide student of the Bachelor of Technology (Honours) in Computer Science and Engineering programme at the School of Computer Science and Engineering, RV University, Bengaluru, in partial fulfillment of the requirements for the award of the degree of Bachelor of Technology (Honours) in Computer Science and Engineering during the academic year 2026–2027.</w:t>
      </w:r>
    </w:p>
    <w:tbl>
      <w:tblPr>
        <w:tblW w:type="auto" w:w="0"/>
        <w:jc w:val="center"/>
        <w:tblLook w:firstColumn="1" w:firstRow="1" w:lastColumn="0" w:lastRow="0" w:noHBand="0" w:noVBand="1" w:val="04A0"/>
      </w:tblPr>
      <w:tblGrid>
        <w:gridCol w:w="4153"/>
        <w:gridCol w:w="4153"/>
      </w:tblGrid>
      <w:tr>
        <w:tc>
          <w:tcPr>
            <w:tcW w:type="dxa" w:w="425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Name of the Examiner</w:t>
            </w:r>
          </w:p>
        </w:tc>
        <w:tc>
          <w:tcPr>
            <w:tcW w:type="dxa" w:w="425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Signature of Examiner</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 __________________________________</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 __________________________________</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2. __________________________________</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2. __________________________________</w:t>
            </w:r>
          </w:p>
        </w:tc>
      </w:tr>
    </w:tbl>
    <w:p>
      <w:r>
        <w:br w:type="page"/>
      </w:r>
    </w:p>
    <w:p>
      <w:pPr>
        <w:widowControl/>
        <w:spacing w:before="240" w:after="400" w:line="360" w:lineRule="auto"/>
        <w:jc w:val="center"/>
      </w:pPr>
      <w:r>
        <w:rPr>
          <w:rFonts w:ascii="Times New Roman" w:hAnsi="Times New Roman"/>
          <w:b/>
          <w:i w:val="0"/>
          <w:color w:val="000000"/>
          <w:sz w:val="28"/>
          <w:u w:val="single"/>
        </w:rPr>
        <w:t>ABSTRACT</w:t>
      </w:r>
    </w:p>
    <w:p>
      <w:pPr>
        <w:widowControl/>
        <w:spacing w:before="0" w:after="120" w:line="360" w:lineRule="auto"/>
        <w:jc w:val="both"/>
      </w:pPr>
      <w:r>
        <w:rPr>
          <w:rFonts w:ascii="Times New Roman" w:hAnsi="Times New Roman"/>
          <w:b w:val="0"/>
          <w:i w:val="0"/>
          <w:color w:val="000000"/>
          <w:sz w:val="24"/>
          <w:u w:val="none"/>
        </w:rPr>
        <w:t>Plant diseases reduce crop yield, and farmers often lack quick access to expert diagnosis. This project presents Plant Disease Advisor, a RESTful web service that identifies a leaf disease from a photograph and explains it in plain language. A MobileNetV2 convolutional neural network, adapted by transfer learning on the PlantVillage dataset (38 classes, 14 crops), classifies the image and achieves 94.71% accuracy (95% CI 94.28 to 95.13) on 10,861 held-out validation images. Predictions below a 0.70 confidence threshold are rejected, which raises accuracy on the answered images to 97.6%. A large language model generates the explanation, with automatic fallback to a curated knowledge base when the model is unavailable.</w:t>
      </w:r>
    </w:p>
    <w:p>
      <w:pPr>
        <w:widowControl/>
        <w:spacing w:before="0" w:after="120" w:line="360" w:lineRule="auto"/>
        <w:jc w:val="both"/>
      </w:pPr>
      <w:r>
        <w:rPr>
          <w:rFonts w:ascii="Times New Roman" w:hAnsi="Times New Roman"/>
          <w:b w:val="0"/>
          <w:i w:val="0"/>
          <w:color w:val="000000"/>
          <w:sz w:val="24"/>
          <w:u w:val="none"/>
        </w:rPr>
        <w:t>The service provides user registration, JWT authentication, per-user storage of predictions in a relational database, photo storage in Amazon S3, and full CRUD endpoints documented with OpenAPI. It is deployed on AWS using EC2, S3, CloudFront, IAM, and CloudWatch. The work demonstrates web service design, security, testing, and cloud service models in a single working system.</w:t>
      </w:r>
    </w:p>
    <w:p>
      <w:pPr>
        <w:widowControl/>
        <w:spacing w:before="360" w:after="120" w:line="360" w:lineRule="auto"/>
        <w:jc w:val="both"/>
      </w:pPr>
      <w:r>
        <w:rPr>
          <w:rFonts w:ascii="Times New Roman" w:hAnsi="Times New Roman"/>
          <w:b/>
          <w:i w:val="0"/>
          <w:color w:val="000000"/>
          <w:sz w:val="24"/>
          <w:u w:val="none"/>
        </w:rPr>
        <w:t>Keywords: REST API, transfer learning, MobileNetV2, plant disease, AWS, cloud service models.</w:t>
      </w:r>
    </w:p>
    <w:p>
      <w:r>
        <w:br w:type="page"/>
      </w:r>
    </w:p>
    <w:p>
      <w:pPr>
        <w:widowControl/>
        <w:spacing w:before="240" w:after="400" w:line="360" w:lineRule="auto"/>
        <w:jc w:val="center"/>
      </w:pPr>
      <w:r>
        <w:rPr>
          <w:rFonts w:ascii="Times New Roman" w:hAnsi="Times New Roman"/>
          <w:b/>
          <w:i w:val="0"/>
          <w:color w:val="000000"/>
          <w:sz w:val="28"/>
          <w:u w:val="single"/>
        </w:rPr>
        <w:t>ACKNOWLEDGMENT</w:t>
      </w:r>
    </w:p>
    <w:p>
      <w:pPr>
        <w:widowControl/>
        <w:spacing w:before="0" w:after="120" w:line="360" w:lineRule="auto"/>
        <w:jc w:val="both"/>
      </w:pPr>
      <w:r>
        <w:rPr>
          <w:rFonts w:ascii="Times New Roman" w:hAnsi="Times New Roman"/>
          <w:b w:val="0"/>
          <w:i w:val="0"/>
          <w:color w:val="000000"/>
          <w:sz w:val="24"/>
          <w:u w:val="none"/>
        </w:rPr>
        <w:t>It is my pleasure to express with deep sense of gratitude to [Internal Guide Name], [Designation], School of Computer Science and Engineering, RV University, for their constant guidance, continual encouragement, understanding; more than all, they taught me patience in my endeavor. My association with them is not confined to academics only, but it is a great opportunity on my part of work with an intellectual and expert in the field of Computer Science and Cloud Computing.</w:t>
      </w:r>
    </w:p>
    <w:p>
      <w:pPr>
        <w:widowControl/>
        <w:spacing w:before="0" w:after="120" w:line="360" w:lineRule="auto"/>
        <w:jc w:val="both"/>
      </w:pPr>
      <w:r>
        <w:rPr>
          <w:rFonts w:ascii="Times New Roman" w:hAnsi="Times New Roman"/>
          <w:b w:val="0"/>
          <w:i w:val="0"/>
          <w:color w:val="000000"/>
          <w:sz w:val="24"/>
          <w:u w:val="none"/>
        </w:rPr>
        <w:t>I would like to express my gratitude to Dr Ram Kumar Kakani, Vice Chancellor RV University, and Dr Shobha G, Dean SoCSE, RV University, for providing with an environment to work in and for their inspiration during the tenure of the course.</w:t>
      </w:r>
    </w:p>
    <w:p>
      <w:pPr>
        <w:widowControl/>
        <w:spacing w:before="0" w:after="120" w:line="360" w:lineRule="auto"/>
        <w:jc w:val="both"/>
      </w:pPr>
      <w:r>
        <w:rPr>
          <w:rFonts w:ascii="Times New Roman" w:hAnsi="Times New Roman"/>
          <w:b w:val="0"/>
          <w:i w:val="0"/>
          <w:color w:val="000000"/>
          <w:sz w:val="24"/>
          <w:u w:val="none"/>
        </w:rPr>
        <w:t>I express my sincere gratitude to [Program Director Name], Program Director, B.Tech (H), School of Computer Science &amp; Engineering, RV University, for the guidance and support provided throughout my course of study. I also extend my heartfelt thanks to all the faculty members and staff of the School for their constant encouragement, valuable guidance, and assistance, which contributed significantly to the successful completion of my studies. Finally, I would like to express my deepest gratitude to my parents for their unwavering support, encouragement, and belief in me throughout this journey.</w:t>
      </w:r>
    </w:p>
    <w:p>
      <w:pPr>
        <w:widowControl/>
        <w:spacing w:before="0" w:after="120" w:line="360" w:lineRule="auto"/>
        <w:jc w:val="both"/>
      </w:pPr>
      <w:r>
        <w:rPr>
          <w:rFonts w:ascii="Times New Roman" w:hAnsi="Times New Roman"/>
          <w:b w:val="0"/>
          <w:i w:val="0"/>
          <w:color w:val="000000"/>
          <w:sz w:val="24"/>
          <w:u w:val="none"/>
        </w:rPr>
        <w:t>It is indeed a pleasure to thank my friends who persuaded and encouraged me to take up and complete this task. At last but not least, I express my gratitude and appreciation to all those who have helped me directly or indirectly toward the successful completion of this project.</w:t>
      </w:r>
    </w:p>
    <w:p>
      <w:pPr>
        <w:widowControl/>
        <w:spacing w:before="480" w:after="0" w:line="360" w:lineRule="auto"/>
        <w:jc w:val="left"/>
      </w:pPr>
      <w:r>
        <w:rPr>
          <w:rFonts w:ascii="Times New Roman" w:hAnsi="Times New Roman"/>
          <w:b/>
          <w:i w:val="0"/>
          <w:color w:val="000000"/>
          <w:sz w:val="24"/>
          <w:u w:val="none"/>
        </w:rPr>
        <w:t>Place: Bangalore</w:t>
        <w:br/>
        <w:t>Date: [Date]</w:t>
      </w:r>
    </w:p>
    <w:p>
      <w:pPr>
        <w:widowControl/>
        <w:spacing w:before="0" w:after="0" w:line="360" w:lineRule="auto"/>
        <w:jc w:val="right"/>
      </w:pPr>
      <w:r>
        <w:rPr>
          <w:rFonts w:ascii="Times New Roman" w:hAnsi="Times New Roman"/>
          <w:b/>
          <w:i w:val="0"/>
          <w:color w:val="000000"/>
          <w:sz w:val="24"/>
          <w:u w:val="none"/>
        </w:rPr>
        <w:t>[Name of the Student]</w:t>
        <w:br/>
        <w:t>USN: [1RVXXXXXXXX]</w:t>
      </w:r>
    </w:p>
    <w:p>
      <w:r>
        <w:br w:type="page"/>
      </w:r>
    </w:p>
    <w:p>
      <w:pPr>
        <w:widowControl/>
        <w:spacing w:before="240" w:after="360" w:line="360" w:lineRule="auto"/>
        <w:jc w:val="center"/>
      </w:pPr>
      <w:r>
        <w:rPr>
          <w:rFonts w:ascii="Times New Roman" w:hAnsi="Times New Roman"/>
          <w:b/>
          <w:i w:val="0"/>
          <w:color w:val="000000"/>
          <w:sz w:val="28"/>
          <w:u w:val="none"/>
        </w:rPr>
        <w:t>CONTENTS</w:t>
      </w:r>
    </w:p>
    <w:p>
      <w:pPr>
        <w:widowControl/>
        <w:spacing w:before="20" w:after="40" w:line="240" w:lineRule="auto"/>
        <w:jc w:val="left"/>
      </w:pPr>
      <w:r>
        <w:rPr>
          <w:rFonts w:ascii="Times New Roman" w:hAnsi="Times New Roman"/>
          <w:b/>
          <w:i w:val="0"/>
          <w:color w:val="000000"/>
          <w:sz w:val="24"/>
          <w:u w:val="none"/>
        </w:rPr>
        <w:t>ABSTRACT..............................................................i</w:t>
      </w:r>
    </w:p>
    <w:p>
      <w:pPr>
        <w:widowControl/>
        <w:spacing w:before="20" w:after="40" w:line="240" w:lineRule="auto"/>
        <w:jc w:val="left"/>
      </w:pPr>
      <w:r>
        <w:rPr>
          <w:rFonts w:ascii="Times New Roman" w:hAnsi="Times New Roman"/>
          <w:b/>
          <w:i w:val="0"/>
          <w:color w:val="000000"/>
          <w:sz w:val="24"/>
          <w:u w:val="none"/>
        </w:rPr>
        <w:t>ACKNOWLEDGMENT........................................................ii</w:t>
      </w:r>
    </w:p>
    <w:p>
      <w:pPr>
        <w:widowControl/>
        <w:spacing w:before="20" w:after="40" w:line="240" w:lineRule="auto"/>
        <w:jc w:val="left"/>
      </w:pPr>
      <w:r>
        <w:rPr>
          <w:rFonts w:ascii="Times New Roman" w:hAnsi="Times New Roman"/>
          <w:b/>
          <w:i w:val="0"/>
          <w:color w:val="000000"/>
          <w:sz w:val="24"/>
          <w:u w:val="none"/>
        </w:rPr>
        <w:t>CONTENTS..............................................................iii</w:t>
      </w:r>
    </w:p>
    <w:p>
      <w:pPr>
        <w:widowControl/>
        <w:spacing w:before="20" w:after="40" w:line="240" w:lineRule="auto"/>
        <w:jc w:val="left"/>
      </w:pPr>
      <w:r>
        <w:rPr>
          <w:rFonts w:ascii="Times New Roman" w:hAnsi="Times New Roman"/>
          <w:b/>
          <w:i w:val="0"/>
          <w:color w:val="000000"/>
          <w:sz w:val="24"/>
          <w:u w:val="none"/>
        </w:rPr>
        <w:t>LIST OF FIGURES.......................................................vi</w:t>
      </w:r>
    </w:p>
    <w:p>
      <w:pPr>
        <w:widowControl/>
        <w:spacing w:before="20" w:after="40" w:line="240" w:lineRule="auto"/>
        <w:jc w:val="left"/>
      </w:pPr>
      <w:r>
        <w:rPr>
          <w:rFonts w:ascii="Times New Roman" w:hAnsi="Times New Roman"/>
          <w:b/>
          <w:i w:val="0"/>
          <w:color w:val="000000"/>
          <w:sz w:val="24"/>
          <w:u w:val="none"/>
        </w:rPr>
        <w:t>LIST OF TABLES........................................................vii</w:t>
      </w:r>
    </w:p>
    <w:p>
      <w:pPr>
        <w:widowControl/>
        <w:spacing w:before="20" w:after="40" w:line="240" w:lineRule="auto"/>
        <w:jc w:val="left"/>
      </w:pPr>
      <w:r>
        <w:rPr>
          <w:rFonts w:ascii="Times New Roman" w:hAnsi="Times New Roman"/>
          <w:b/>
          <w:i w:val="0"/>
          <w:color w:val="000000"/>
          <w:sz w:val="24"/>
          <w:u w:val="none"/>
        </w:rPr>
        <w:t>LIST OF ACRONYMS......................................................viii</w:t>
      </w:r>
    </w:p>
    <w:p>
      <w:pPr>
        <w:widowControl/>
        <w:spacing w:before="20" w:after="40" w:line="240" w:lineRule="auto"/>
        <w:jc w:val="left"/>
      </w:pPr>
      <w:r>
        <w:rPr>
          <w:rFonts w:ascii="Times New Roman" w:hAnsi="Times New Roman"/>
          <w:b/>
          <w:i w:val="0"/>
          <w:color w:val="000000"/>
          <w:sz w:val="24"/>
          <w:u w:val="none"/>
        </w:rPr>
        <w:t>CHAPTER 1: INTRODUCTION...............................................1</w:t>
      </w:r>
    </w:p>
    <w:p>
      <w:pPr>
        <w:widowControl/>
        <w:spacing w:before="20" w:after="40" w:line="240" w:lineRule="auto"/>
        <w:jc w:val="left"/>
      </w:pPr>
      <w:r>
        <w:rPr>
          <w:rFonts w:ascii="Times New Roman" w:hAnsi="Times New Roman"/>
          <w:b w:val="0"/>
          <w:i w:val="0"/>
          <w:color w:val="000000"/>
          <w:sz w:val="24"/>
          <w:u w:val="none"/>
        </w:rPr>
        <w:t xml:space="preserve">    1.1 INTRODUCTION..................................................1</w:t>
      </w:r>
    </w:p>
    <w:p>
      <w:pPr>
        <w:widowControl/>
        <w:spacing w:before="20" w:after="40" w:line="240" w:lineRule="auto"/>
        <w:jc w:val="left"/>
      </w:pPr>
      <w:r>
        <w:rPr>
          <w:rFonts w:ascii="Times New Roman" w:hAnsi="Times New Roman"/>
          <w:b w:val="0"/>
          <w:i w:val="0"/>
          <w:color w:val="000000"/>
          <w:sz w:val="24"/>
          <w:u w:val="none"/>
        </w:rPr>
        <w:t xml:space="preserve">    1.2 AIM AND OBJECTIVES............................................3</w:t>
      </w:r>
    </w:p>
    <w:p>
      <w:pPr>
        <w:widowControl/>
        <w:spacing w:before="20" w:after="40" w:line="240" w:lineRule="auto"/>
        <w:jc w:val="left"/>
      </w:pPr>
      <w:r>
        <w:rPr>
          <w:rFonts w:ascii="Times New Roman" w:hAnsi="Times New Roman"/>
          <w:b w:val="0"/>
          <w:i w:val="0"/>
          <w:color w:val="000000"/>
          <w:sz w:val="24"/>
          <w:u w:val="none"/>
        </w:rPr>
        <w:t xml:space="preserve">    1.3 PROBLEM STATEMENT.............................................4</w:t>
      </w:r>
    </w:p>
    <w:p>
      <w:pPr>
        <w:widowControl/>
        <w:spacing w:before="20" w:after="40" w:line="240" w:lineRule="auto"/>
        <w:jc w:val="left"/>
      </w:pPr>
      <w:r>
        <w:rPr>
          <w:rFonts w:ascii="Times New Roman" w:hAnsi="Times New Roman"/>
          <w:b w:val="0"/>
          <w:i w:val="0"/>
          <w:color w:val="000000"/>
          <w:sz w:val="24"/>
          <w:u w:val="none"/>
        </w:rPr>
        <w:t xml:space="preserve">    1.4 SCOPE OF THE PROJECT..........................................5</w:t>
      </w:r>
    </w:p>
    <w:p>
      <w:pPr>
        <w:widowControl/>
        <w:spacing w:before="20" w:after="40" w:line="240" w:lineRule="auto"/>
        <w:jc w:val="left"/>
      </w:pPr>
      <w:r>
        <w:rPr>
          <w:rFonts w:ascii="Times New Roman" w:hAnsi="Times New Roman"/>
          <w:b w:val="0"/>
          <w:i w:val="0"/>
          <w:color w:val="000000"/>
          <w:sz w:val="24"/>
          <w:u w:val="none"/>
        </w:rPr>
        <w:t xml:space="preserve">    1.5 CHALLENGES....................................................6</w:t>
      </w:r>
    </w:p>
    <w:p>
      <w:pPr>
        <w:widowControl/>
        <w:spacing w:before="20" w:after="40" w:line="240" w:lineRule="auto"/>
        <w:jc w:val="left"/>
      </w:pPr>
      <w:r>
        <w:rPr>
          <w:rFonts w:ascii="Times New Roman" w:hAnsi="Times New Roman"/>
          <w:b/>
          <w:i w:val="0"/>
          <w:color w:val="000000"/>
          <w:sz w:val="24"/>
          <w:u w:val="none"/>
        </w:rPr>
        <w:t>CHAPTER 2: BACKGROUND.................................................10</w:t>
      </w:r>
    </w:p>
    <w:p>
      <w:pPr>
        <w:widowControl/>
        <w:spacing w:before="20" w:after="40" w:line="240" w:lineRule="auto"/>
        <w:jc w:val="left"/>
      </w:pPr>
      <w:r>
        <w:rPr>
          <w:rFonts w:ascii="Times New Roman" w:hAnsi="Times New Roman"/>
          <w:b w:val="0"/>
          <w:i w:val="0"/>
          <w:color w:val="000000"/>
          <w:sz w:val="24"/>
          <w:u w:val="none"/>
        </w:rPr>
        <w:t xml:space="preserve">    2.1 LITERATURE SURVEY.............................................10</w:t>
      </w:r>
    </w:p>
    <w:p>
      <w:pPr>
        <w:widowControl/>
        <w:spacing w:before="20" w:after="40" w:line="240" w:lineRule="auto"/>
        <w:jc w:val="left"/>
      </w:pPr>
      <w:r>
        <w:rPr>
          <w:rFonts w:ascii="Times New Roman" w:hAnsi="Times New Roman"/>
          <w:b w:val="0"/>
          <w:i w:val="0"/>
          <w:color w:val="000000"/>
          <w:sz w:val="24"/>
          <w:u w:val="none"/>
        </w:rPr>
        <w:t xml:space="preserve">    2.2 REQUIREMENTS..................................................15</w:t>
      </w:r>
    </w:p>
    <w:p>
      <w:pPr>
        <w:widowControl/>
        <w:spacing w:before="20" w:after="40" w:line="240" w:lineRule="auto"/>
        <w:jc w:val="left"/>
      </w:pPr>
      <w:r>
        <w:rPr>
          <w:rFonts w:ascii="Times New Roman" w:hAnsi="Times New Roman"/>
          <w:b/>
          <w:i w:val="0"/>
          <w:color w:val="000000"/>
          <w:sz w:val="24"/>
          <w:u w:val="none"/>
        </w:rPr>
        <w:t>CHAPTER 3: METHODOLOGY................................................17</w:t>
      </w:r>
    </w:p>
    <w:p>
      <w:pPr>
        <w:widowControl/>
        <w:spacing w:before="20" w:after="40" w:line="240" w:lineRule="auto"/>
        <w:jc w:val="left"/>
      </w:pPr>
      <w:r>
        <w:rPr>
          <w:rFonts w:ascii="Times New Roman" w:hAnsi="Times New Roman"/>
          <w:b w:val="0"/>
          <w:i w:val="0"/>
          <w:color w:val="000000"/>
          <w:sz w:val="24"/>
          <w:u w:val="none"/>
        </w:rPr>
        <w:t xml:space="preserve">    3.1 PROPOSED METHODOLOGY..........................................17</w:t>
      </w:r>
    </w:p>
    <w:p>
      <w:pPr>
        <w:widowControl/>
        <w:spacing w:before="20" w:after="40" w:line="240" w:lineRule="auto"/>
        <w:jc w:val="left"/>
      </w:pPr>
      <w:r>
        <w:rPr>
          <w:rFonts w:ascii="Times New Roman" w:hAnsi="Times New Roman"/>
          <w:b w:val="0"/>
          <w:i w:val="0"/>
          <w:color w:val="000000"/>
          <w:sz w:val="24"/>
          <w:u w:val="none"/>
        </w:rPr>
        <w:t xml:space="preserve">    3.2 DATASETS......................................................19</w:t>
      </w:r>
    </w:p>
    <w:p>
      <w:pPr>
        <w:widowControl/>
        <w:spacing w:before="20" w:after="40" w:line="240" w:lineRule="auto"/>
        <w:jc w:val="left"/>
      </w:pPr>
      <w:r>
        <w:rPr>
          <w:rFonts w:ascii="Times New Roman" w:hAnsi="Times New Roman"/>
          <w:b w:val="0"/>
          <w:i w:val="0"/>
          <w:color w:val="000000"/>
          <w:sz w:val="24"/>
          <w:u w:val="none"/>
        </w:rPr>
        <w:t xml:space="preserve">    3.3 FLOW OF THE MODEL.............................................20</w:t>
      </w:r>
    </w:p>
    <w:p>
      <w:pPr>
        <w:widowControl/>
        <w:spacing w:before="20" w:after="40" w:line="240" w:lineRule="auto"/>
        <w:jc w:val="left"/>
      </w:pPr>
      <w:r>
        <w:rPr>
          <w:rFonts w:ascii="Times New Roman" w:hAnsi="Times New Roman"/>
          <w:b/>
          <w:i w:val="0"/>
          <w:color w:val="000000"/>
          <w:sz w:val="24"/>
          <w:u w:val="none"/>
        </w:rPr>
        <w:t>CHAPTER 4: RESULTS....................................................25</w:t>
      </w:r>
    </w:p>
    <w:p>
      <w:pPr>
        <w:widowControl/>
        <w:spacing w:before="20" w:after="40" w:line="240" w:lineRule="auto"/>
        <w:jc w:val="left"/>
      </w:pPr>
      <w:r>
        <w:rPr>
          <w:rFonts w:ascii="Times New Roman" w:hAnsi="Times New Roman"/>
          <w:b w:val="0"/>
          <w:i w:val="0"/>
          <w:color w:val="000000"/>
          <w:sz w:val="24"/>
          <w:u w:val="none"/>
        </w:rPr>
        <w:t xml:space="preserve">    4.1 EXPERIMENTAL SETUP............................................25</w:t>
      </w:r>
    </w:p>
    <w:p>
      <w:pPr>
        <w:widowControl/>
        <w:spacing w:before="20" w:after="40" w:line="240" w:lineRule="auto"/>
        <w:jc w:val="left"/>
      </w:pPr>
      <w:r>
        <w:rPr>
          <w:rFonts w:ascii="Times New Roman" w:hAnsi="Times New Roman"/>
          <w:b w:val="0"/>
          <w:i w:val="0"/>
          <w:color w:val="000000"/>
          <w:sz w:val="24"/>
          <w:u w:val="none"/>
        </w:rPr>
        <w:t xml:space="preserve">    4.2 RESULT SUMMARY TABLES.........................................27</w:t>
      </w:r>
    </w:p>
    <w:p>
      <w:pPr>
        <w:widowControl/>
        <w:spacing w:before="20" w:after="40" w:line="240" w:lineRule="auto"/>
        <w:jc w:val="left"/>
      </w:pPr>
      <w:r>
        <w:rPr>
          <w:rFonts w:ascii="Times New Roman" w:hAnsi="Times New Roman"/>
          <w:b w:val="0"/>
          <w:i w:val="0"/>
          <w:color w:val="000000"/>
          <w:sz w:val="24"/>
          <w:u w:val="none"/>
        </w:rPr>
        <w:t xml:space="preserve">    4.3 ANALYSIS OF RESULTS...........................................29</w:t>
      </w:r>
    </w:p>
    <w:p>
      <w:pPr>
        <w:widowControl/>
        <w:spacing w:before="20" w:after="40" w:line="240" w:lineRule="auto"/>
        <w:jc w:val="left"/>
      </w:pPr>
      <w:r>
        <w:rPr>
          <w:rFonts w:ascii="Times New Roman" w:hAnsi="Times New Roman"/>
          <w:b w:val="0"/>
          <w:i w:val="0"/>
          <w:color w:val="000000"/>
          <w:sz w:val="24"/>
          <w:u w:val="none"/>
        </w:rPr>
        <w:t xml:space="preserve">    4.4 COMPARISON WITH EXISTING METHODS..............................30</w:t>
      </w:r>
    </w:p>
    <w:p>
      <w:pPr>
        <w:widowControl/>
        <w:spacing w:before="20" w:after="40" w:line="240" w:lineRule="auto"/>
        <w:jc w:val="left"/>
      </w:pPr>
      <w:r>
        <w:rPr>
          <w:rFonts w:ascii="Times New Roman" w:hAnsi="Times New Roman"/>
          <w:b/>
          <w:i w:val="0"/>
          <w:color w:val="000000"/>
          <w:sz w:val="24"/>
          <w:u w:val="none"/>
        </w:rPr>
        <w:t>CHAPTER 5: INFERENCES.................................................35</w:t>
      </w:r>
    </w:p>
    <w:p>
      <w:pPr>
        <w:widowControl/>
        <w:spacing w:before="20" w:after="40" w:line="240" w:lineRule="auto"/>
        <w:jc w:val="left"/>
      </w:pPr>
      <w:r>
        <w:rPr>
          <w:rFonts w:ascii="Times New Roman" w:hAnsi="Times New Roman"/>
          <w:b w:val="0"/>
          <w:i w:val="0"/>
          <w:color w:val="000000"/>
          <w:sz w:val="24"/>
          <w:u w:val="none"/>
        </w:rPr>
        <w:t xml:space="preserve">    5.1 KEY FINDINGS..................................................35</w:t>
      </w:r>
    </w:p>
    <w:p>
      <w:pPr>
        <w:widowControl/>
        <w:spacing w:before="20" w:after="40" w:line="240" w:lineRule="auto"/>
        <w:jc w:val="left"/>
      </w:pPr>
      <w:r>
        <w:rPr>
          <w:rFonts w:ascii="Times New Roman" w:hAnsi="Times New Roman"/>
          <w:b w:val="0"/>
          <w:i w:val="0"/>
          <w:color w:val="000000"/>
          <w:sz w:val="24"/>
          <w:u w:val="none"/>
        </w:rPr>
        <w:t xml:space="preserve">    5.2 INTERPRETATION OF RESULTS.....................................38</w:t>
      </w:r>
    </w:p>
    <w:p>
      <w:pPr>
        <w:widowControl/>
        <w:spacing w:before="20" w:after="40" w:line="240" w:lineRule="auto"/>
        <w:jc w:val="left"/>
      </w:pPr>
      <w:r>
        <w:rPr>
          <w:rFonts w:ascii="Times New Roman" w:hAnsi="Times New Roman"/>
          <w:b w:val="0"/>
          <w:i w:val="0"/>
          <w:color w:val="000000"/>
          <w:sz w:val="24"/>
          <w:u w:val="none"/>
        </w:rPr>
        <w:t xml:space="preserve">    5.3 IMPLICATIONS OF THE STUDY.....................................39</w:t>
      </w:r>
    </w:p>
    <w:p>
      <w:pPr>
        <w:widowControl/>
        <w:spacing w:before="20" w:after="40" w:line="240" w:lineRule="auto"/>
        <w:jc w:val="left"/>
      </w:pPr>
      <w:r>
        <w:rPr>
          <w:rFonts w:ascii="Times New Roman" w:hAnsi="Times New Roman"/>
          <w:b w:val="0"/>
          <w:i w:val="0"/>
          <w:color w:val="000000"/>
          <w:sz w:val="24"/>
          <w:u w:val="none"/>
        </w:rPr>
        <w:t xml:space="preserve">    5.4 FULFILLMENT OF OBJECTIVES.....................................41</w:t>
      </w:r>
    </w:p>
    <w:p>
      <w:pPr>
        <w:widowControl/>
        <w:spacing w:before="20" w:after="40" w:line="240" w:lineRule="auto"/>
        <w:jc w:val="left"/>
      </w:pPr>
      <w:r>
        <w:rPr>
          <w:rFonts w:ascii="Times New Roman" w:hAnsi="Times New Roman"/>
          <w:b/>
          <w:i w:val="0"/>
          <w:color w:val="000000"/>
          <w:sz w:val="24"/>
          <w:u w:val="none"/>
        </w:rPr>
        <w:t>CHAPTER 6: CONCLUSION.................................................43</w:t>
      </w:r>
    </w:p>
    <w:p>
      <w:pPr>
        <w:widowControl/>
        <w:spacing w:before="20" w:after="40" w:line="240" w:lineRule="auto"/>
        <w:jc w:val="left"/>
      </w:pPr>
      <w:r>
        <w:rPr>
          <w:rFonts w:ascii="Times New Roman" w:hAnsi="Times New Roman"/>
          <w:b w:val="0"/>
          <w:i w:val="0"/>
          <w:color w:val="000000"/>
          <w:sz w:val="24"/>
          <w:u w:val="none"/>
        </w:rPr>
        <w:t xml:space="preserve">    6.1 RESULTS.......................................................43</w:t>
      </w:r>
    </w:p>
    <w:p>
      <w:pPr>
        <w:widowControl/>
        <w:spacing w:before="20" w:after="40" w:line="240" w:lineRule="auto"/>
        <w:jc w:val="left"/>
      </w:pPr>
      <w:r>
        <w:rPr>
          <w:rFonts w:ascii="Times New Roman" w:hAnsi="Times New Roman"/>
          <w:b w:val="0"/>
          <w:i w:val="0"/>
          <w:color w:val="000000"/>
          <w:sz w:val="24"/>
          <w:u w:val="none"/>
        </w:rPr>
        <w:t xml:space="preserve">    6.2 FUTURE WORK...................................................45</w:t>
      </w:r>
    </w:p>
    <w:p>
      <w:pPr>
        <w:widowControl/>
        <w:spacing w:before="20" w:after="40" w:line="240" w:lineRule="auto"/>
        <w:jc w:val="left"/>
      </w:pPr>
      <w:r>
        <w:rPr>
          <w:rFonts w:ascii="Times New Roman" w:hAnsi="Times New Roman"/>
          <w:b w:val="0"/>
          <w:i w:val="0"/>
          <w:color w:val="000000"/>
          <w:sz w:val="24"/>
          <w:u w:val="none"/>
        </w:rPr>
        <w:t xml:space="preserve">    6.3 REFERENCES....................................................46</w:t>
      </w:r>
    </w:p>
    <w:p>
      <w:pPr>
        <w:widowControl/>
        <w:spacing w:before="20" w:after="40" w:line="240" w:lineRule="auto"/>
        <w:jc w:val="left"/>
      </w:pPr>
      <w:r>
        <w:rPr>
          <w:rFonts w:ascii="Times New Roman" w:hAnsi="Times New Roman"/>
          <w:b/>
          <w:i w:val="0"/>
          <w:color w:val="000000"/>
          <w:sz w:val="24"/>
          <w:u w:val="none"/>
        </w:rPr>
        <w:t>APPENDIX..............................................................47</w:t>
      </w:r>
    </w:p>
    <w:p>
      <w:r>
        <w:br w:type="page"/>
      </w:r>
    </w:p>
    <w:p>
      <w:pPr>
        <w:widowControl/>
        <w:spacing w:before="240" w:after="360" w:line="360" w:lineRule="auto"/>
        <w:jc w:val="center"/>
      </w:pPr>
      <w:r>
        <w:rPr>
          <w:rFonts w:ascii="Times New Roman" w:hAnsi="Times New Roman"/>
          <w:b/>
          <w:i w:val="0"/>
          <w:color w:val="000000"/>
          <w:sz w:val="28"/>
          <w:u w:val="none"/>
        </w:rPr>
        <w:t>LIST OF FIGURES</w:t>
      </w:r>
    </w:p>
    <w:p>
      <w:pPr>
        <w:widowControl/>
        <w:spacing w:before="20" w:after="40" w:line="240" w:lineRule="auto"/>
        <w:jc w:val="left"/>
      </w:pPr>
      <w:r>
        <w:rPr>
          <w:rFonts w:ascii="Times New Roman" w:hAnsi="Times New Roman"/>
          <w:b w:val="0"/>
          <w:i w:val="0"/>
          <w:color w:val="000000"/>
          <w:sz w:val="24"/>
          <w:u w:val="none"/>
        </w:rPr>
        <w:t>3.1 HIGH-LEVEL CLOUD-NATIVE SYSTEM ARCHITECTURE DIAGRAM.....18</w:t>
      </w:r>
    </w:p>
    <w:p>
      <w:pPr>
        <w:widowControl/>
        <w:spacing w:before="20" w:after="40" w:line="240" w:lineRule="auto"/>
        <w:jc w:val="left"/>
      </w:pPr>
      <w:r>
        <w:rPr>
          <w:rFonts w:ascii="Times New Roman" w:hAnsi="Times New Roman"/>
          <w:b w:val="0"/>
          <w:i w:val="0"/>
          <w:color w:val="000000"/>
          <w:sz w:val="24"/>
          <w:u w:val="none"/>
        </w:rPr>
        <w:t>3.2 SYNCHRONOUS DIAGNOSTIC REQUEST SEQUENCE FLOW............19</w:t>
      </w:r>
    </w:p>
    <w:p>
      <w:pPr>
        <w:widowControl/>
        <w:spacing w:before="20" w:after="40" w:line="240" w:lineRule="auto"/>
        <w:jc w:val="left"/>
      </w:pPr>
      <w:r>
        <w:rPr>
          <w:rFonts w:ascii="Times New Roman" w:hAnsi="Times New Roman"/>
          <w:b w:val="0"/>
          <w:i w:val="0"/>
          <w:color w:val="000000"/>
          <w:sz w:val="24"/>
          <w:u w:val="none"/>
        </w:rPr>
        <w:t>3.3 MOBILENETV2 ARCHITECTURE AND CLASSIFICATION HEAD........21</w:t>
      </w:r>
    </w:p>
    <w:p>
      <w:pPr>
        <w:widowControl/>
        <w:spacing w:before="20" w:after="40" w:line="240" w:lineRule="auto"/>
        <w:jc w:val="left"/>
      </w:pPr>
      <w:r>
        <w:rPr>
          <w:rFonts w:ascii="Times New Roman" w:hAnsi="Times New Roman"/>
          <w:b w:val="0"/>
          <w:i w:val="0"/>
          <w:color w:val="000000"/>
          <w:sz w:val="24"/>
          <w:u w:val="none"/>
        </w:rPr>
        <w:t>3.4 DUAL-ENGINE EXPLANATION FLOW WITH AUTOMATIC FALLBACK....22</w:t>
      </w:r>
    </w:p>
    <w:p>
      <w:pPr>
        <w:widowControl/>
        <w:spacing w:before="20" w:after="40" w:line="240" w:lineRule="auto"/>
        <w:jc w:val="left"/>
      </w:pPr>
      <w:r>
        <w:rPr>
          <w:rFonts w:ascii="Times New Roman" w:hAnsi="Times New Roman"/>
          <w:b w:val="0"/>
          <w:i w:val="0"/>
          <w:color w:val="000000"/>
          <w:sz w:val="24"/>
          <w:u w:val="none"/>
        </w:rPr>
        <w:t>3.5 RELATIONAL DATABASE ENTITY-RELATIONSHIP (ER) DIAGRAM....23</w:t>
      </w:r>
    </w:p>
    <w:p>
      <w:pPr>
        <w:widowControl/>
        <w:spacing w:before="20" w:after="40" w:line="240" w:lineRule="auto"/>
        <w:jc w:val="left"/>
      </w:pPr>
      <w:r>
        <w:rPr>
          <w:rFonts w:ascii="Times New Roman" w:hAnsi="Times New Roman"/>
          <w:b w:val="0"/>
          <w:i w:val="0"/>
          <w:color w:val="000000"/>
          <w:sz w:val="24"/>
          <w:u w:val="none"/>
        </w:rPr>
        <w:t>3.6 MACHINE LEARNING PROCESSING PIPELINE FLOWCHART..........24</w:t>
      </w:r>
    </w:p>
    <w:p>
      <w:r>
        <w:br w:type="page"/>
      </w:r>
    </w:p>
    <w:p>
      <w:pPr>
        <w:widowControl/>
        <w:spacing w:before="240" w:after="360" w:line="360" w:lineRule="auto"/>
        <w:jc w:val="center"/>
      </w:pPr>
      <w:r>
        <w:rPr>
          <w:rFonts w:ascii="Times New Roman" w:hAnsi="Times New Roman"/>
          <w:b/>
          <w:i w:val="0"/>
          <w:color w:val="000000"/>
          <w:sz w:val="28"/>
          <w:u w:val="none"/>
        </w:rPr>
        <w:t>LIST OF TABLES</w:t>
      </w:r>
    </w:p>
    <w:p>
      <w:pPr>
        <w:widowControl/>
        <w:spacing w:before="20" w:after="40" w:line="240" w:lineRule="auto"/>
        <w:jc w:val="left"/>
      </w:pPr>
      <w:r>
        <w:rPr>
          <w:rFonts w:ascii="Times New Roman" w:hAnsi="Times New Roman"/>
          <w:b w:val="0"/>
          <w:i w:val="0"/>
          <w:color w:val="000000"/>
          <w:sz w:val="24"/>
          <w:u w:val="none"/>
        </w:rPr>
        <w:t>2.1 FUNCTIONAL REQUIREMENTS SPECIFICATION...................15</w:t>
      </w:r>
    </w:p>
    <w:p>
      <w:pPr>
        <w:widowControl/>
        <w:spacing w:before="20" w:after="40" w:line="240" w:lineRule="auto"/>
        <w:jc w:val="left"/>
      </w:pPr>
      <w:r>
        <w:rPr>
          <w:rFonts w:ascii="Times New Roman" w:hAnsi="Times New Roman"/>
          <w:b w:val="0"/>
          <w:i w:val="0"/>
          <w:color w:val="000000"/>
          <w:sz w:val="24"/>
          <w:u w:val="none"/>
        </w:rPr>
        <w:t>2.2 NON-FUNCTIONAL OPERATIONAL REQUIREMENTS.................16</w:t>
      </w:r>
    </w:p>
    <w:p>
      <w:pPr>
        <w:widowControl/>
        <w:spacing w:before="20" w:after="40" w:line="240" w:lineRule="auto"/>
        <w:jc w:val="left"/>
      </w:pPr>
      <w:r>
        <w:rPr>
          <w:rFonts w:ascii="Times New Roman" w:hAnsi="Times New Roman"/>
          <w:b w:val="0"/>
          <w:i w:val="0"/>
          <w:color w:val="000000"/>
          <w:sz w:val="24"/>
          <w:u w:val="none"/>
        </w:rPr>
        <w:t>3.1 AWS CLOUD COMPONENTS AND NIST SERVICE MODELS............24</w:t>
      </w:r>
    </w:p>
    <w:p>
      <w:pPr>
        <w:widowControl/>
        <w:spacing w:before="20" w:after="40" w:line="240" w:lineRule="auto"/>
        <w:jc w:val="left"/>
      </w:pPr>
      <w:r>
        <w:rPr>
          <w:rFonts w:ascii="Times New Roman" w:hAnsi="Times New Roman"/>
          <w:b w:val="0"/>
          <w:i w:val="0"/>
          <w:color w:val="000000"/>
          <w:sz w:val="24"/>
          <w:u w:val="none"/>
        </w:rPr>
        <w:t>4.1 CLASSIFICATION RESULTS ON HELD-OUT VALIDATION SET.......27</w:t>
      </w:r>
    </w:p>
    <w:p>
      <w:pPr>
        <w:widowControl/>
        <w:spacing w:before="20" w:after="40" w:line="240" w:lineRule="auto"/>
        <w:jc w:val="left"/>
      </w:pPr>
      <w:r>
        <w:rPr>
          <w:rFonts w:ascii="Times New Roman" w:hAnsi="Times New Roman"/>
          <w:b w:val="0"/>
          <w:i w:val="0"/>
          <w:color w:val="000000"/>
          <w:sz w:val="24"/>
          <w:u w:val="none"/>
        </w:rPr>
        <w:t>4.2 WEAKEST CLASSES EVALUATION PROFILE......................28</w:t>
      </w:r>
    </w:p>
    <w:p>
      <w:pPr>
        <w:widowControl/>
        <w:spacing w:before="20" w:after="40" w:line="240" w:lineRule="auto"/>
        <w:jc w:val="left"/>
      </w:pPr>
      <w:r>
        <w:rPr>
          <w:rFonts w:ascii="Times New Roman" w:hAnsi="Times New Roman"/>
          <w:b w:val="0"/>
          <w:i w:val="0"/>
          <w:color w:val="000000"/>
          <w:sz w:val="24"/>
          <w:u w:val="none"/>
        </w:rPr>
        <w:t>4.3 EFFECT OF THE CONFIDENCE THRESHOLD ON ACCURACY..........28</w:t>
      </w:r>
    </w:p>
    <w:p>
      <w:pPr>
        <w:widowControl/>
        <w:spacing w:before="20" w:after="40" w:line="240" w:lineRule="auto"/>
        <w:jc w:val="left"/>
      </w:pPr>
      <w:r>
        <w:rPr>
          <w:rFonts w:ascii="Times New Roman" w:hAnsi="Times New Roman"/>
          <w:b w:val="0"/>
          <w:i w:val="0"/>
          <w:color w:val="000000"/>
          <w:sz w:val="24"/>
          <w:u w:val="none"/>
        </w:rPr>
        <w:t>4.4 AUTOMATED PYTEST SUITE TEST VERIFICATION MATRIX.........29</w:t>
      </w:r>
    </w:p>
    <w:p>
      <w:pPr>
        <w:widowControl/>
        <w:spacing w:before="20" w:after="40" w:line="240" w:lineRule="auto"/>
        <w:jc w:val="left"/>
      </w:pPr>
      <w:r>
        <w:rPr>
          <w:rFonts w:ascii="Times New Roman" w:hAnsi="Times New Roman"/>
          <w:b w:val="0"/>
          <w:i w:val="0"/>
          <w:color w:val="000000"/>
          <w:sz w:val="24"/>
          <w:u w:val="none"/>
        </w:rPr>
        <w:t>4.5 COMPARISON WITH PUBLISHED PLANT DISEASE METHODS.........31</w:t>
      </w:r>
    </w:p>
    <w:p>
      <w:pPr>
        <w:widowControl/>
        <w:spacing w:before="20" w:after="40" w:line="240" w:lineRule="auto"/>
        <w:jc w:val="left"/>
      </w:pPr>
      <w:r>
        <w:rPr>
          <w:rFonts w:ascii="Times New Roman" w:hAnsi="Times New Roman"/>
          <w:b w:val="0"/>
          <w:i w:val="0"/>
          <w:color w:val="000000"/>
          <w:sz w:val="24"/>
          <w:u w:val="none"/>
        </w:rPr>
        <w:t>5.1 STATISTICAL HYPOTHESIS VERIFICATION OF OBJECTIVES.......41</w:t>
      </w:r>
    </w:p>
    <w:p>
      <w:r>
        <w:br w:type="page"/>
      </w:r>
    </w:p>
    <w:p>
      <w:pPr>
        <w:widowControl/>
        <w:spacing w:before="240" w:after="360" w:line="360" w:lineRule="auto"/>
        <w:jc w:val="center"/>
      </w:pPr>
      <w:r>
        <w:rPr>
          <w:rFonts w:ascii="Times New Roman" w:hAnsi="Times New Roman"/>
          <w:b/>
          <w:i w:val="0"/>
          <w:color w:val="000000"/>
          <w:sz w:val="28"/>
          <w:u w:val="none"/>
        </w:rPr>
        <w:t>LIST OF ACRONYMS</w:t>
      </w:r>
    </w:p>
    <w:tbl>
      <w:tblPr>
        <w:tblW w:type="auto" w:w="0"/>
        <w:jc w:val="center"/>
        <w:tblLook w:firstColumn="1" w:firstRow="1" w:lastColumn="0" w:lastRow="0" w:noHBand="0" w:noVBand="1" w:val="04A0"/>
      </w:tblPr>
      <w:tblGrid>
        <w:gridCol w:w="4153"/>
        <w:gridCol w:w="4153"/>
      </w:tblGrid>
      <w:tr>
        <w:tc>
          <w:tcPr>
            <w:tcW w:type="dxa" w:w="226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Acronym</w:t>
            </w:r>
          </w:p>
        </w:tc>
        <w:tc>
          <w:tcPr>
            <w:tcW w:type="dxa" w:w="6236"/>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Full Form</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API</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Application Programming Interface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AWS</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Amazon Web Services</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CDN</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Content Delivery Network</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CI</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Confidence Interval</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CNN</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Convolutional Neural Network</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CRUD</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Create, Read, Update, Delete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EC2</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Elastic Compute Cloud</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F1</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Harmonic Mean of Precision and Recall</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IaaS</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Infrastructure as a Service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JWT</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JSON Web Token (RFC 7519)</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LLM</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Large Language Model</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PaaS</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Platform as a Service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RAG</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Retrieval-Augmented Generation</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REST</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Representational State Transfer</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S3</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Simple Storage Service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SaaS</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Software as a Service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SOA</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Service-Oriented Architecture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TFLite</w:t>
            </w:r>
          </w:p>
        </w:tc>
        <w:tc>
          <w:tcPr>
            <w:tcW w:type="dxa" w:w="6236"/>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TensorFlow Lite</w:t>
            </w:r>
          </w:p>
        </w:tc>
      </w:tr>
    </w:tbl>
    <w:p>
      <w:r>
        <w:br w:type="page"/>
      </w:r>
    </w:p>
    <w:p>
      <w:pPr>
        <w:widowControl/>
        <w:spacing w:before="480" w:after="80" w:line="360" w:lineRule="auto"/>
        <w:jc w:val="center"/>
      </w:pPr>
      <w:r>
        <w:rPr>
          <w:rFonts w:ascii="Times New Roman" w:hAnsi="Times New Roman"/>
          <w:b/>
          <w:i w:val="0"/>
          <w:color w:val="000000"/>
          <w:sz w:val="32"/>
          <w:u w:val="none"/>
        </w:rPr>
        <w:t>CHAPTER 1</w:t>
      </w:r>
    </w:p>
    <w:p>
      <w:pPr>
        <w:widowControl/>
        <w:spacing w:before="0" w:after="480" w:line="360" w:lineRule="auto"/>
        <w:jc w:val="center"/>
      </w:pPr>
      <w:r>
        <w:rPr>
          <w:rFonts w:ascii="Times New Roman" w:hAnsi="Times New Roman"/>
          <w:b/>
          <w:i w:val="0"/>
          <w:color w:val="000000"/>
          <w:sz w:val="32"/>
          <w:u w:val="none"/>
        </w:rPr>
        <w:t>INTRODUCTION</w:t>
      </w:r>
    </w:p>
    <w:p>
      <w:pPr>
        <w:widowControl/>
        <w:spacing w:before="280" w:after="120" w:line="360" w:lineRule="auto"/>
        <w:jc w:val="left"/>
      </w:pPr>
      <w:r>
        <w:rPr>
          <w:rFonts w:ascii="Times New Roman" w:hAnsi="Times New Roman"/>
          <w:b w:val="0"/>
          <w:i w:val="0"/>
          <w:color w:val="000000"/>
          <w:sz w:val="28"/>
          <w:u w:val="none"/>
        </w:rPr>
        <w:t>1.1 INTRODUCTION</w:t>
      </w:r>
    </w:p>
    <w:p>
      <w:pPr>
        <w:widowControl/>
        <w:spacing w:before="0" w:after="120" w:line="360" w:lineRule="auto"/>
        <w:jc w:val="both"/>
      </w:pPr>
      <w:r>
        <w:rPr>
          <w:rFonts w:ascii="Times New Roman" w:hAnsi="Times New Roman"/>
          <w:b w:val="0"/>
          <w:i w:val="0"/>
          <w:color w:val="000000"/>
          <w:sz w:val="24"/>
          <w:u w:val="none"/>
        </w:rPr>
        <w:t>Crop diseases cause significant yield loss, and early identification limits their spread. Expert diagnosis is not always available to small farmers. Deep learning can classify disease from leaf images, but a trained model has no value to a farmer until it is packaged as a service people can reach. This project turns an image classifier into a secure, documented, cloud-hosted web service, and adds an LLM-generated explanation so that the output is understandable and actionable.</w:t>
      </w:r>
    </w:p>
    <w:p>
      <w:pPr>
        <w:widowControl/>
        <w:spacing w:before="280" w:after="120" w:line="360" w:lineRule="auto"/>
        <w:jc w:val="left"/>
      </w:pPr>
      <w:r>
        <w:rPr>
          <w:rFonts w:ascii="Times New Roman" w:hAnsi="Times New Roman"/>
          <w:b w:val="0"/>
          <w:i w:val="0"/>
          <w:color w:val="000000"/>
          <w:sz w:val="28"/>
          <w:u w:val="none"/>
        </w:rPr>
        <w:t>1.2 AIM AND OBJECTIVES</w:t>
      </w:r>
    </w:p>
    <w:p>
      <w:pPr>
        <w:widowControl/>
        <w:spacing w:before="0" w:after="120" w:line="360" w:lineRule="auto"/>
        <w:jc w:val="both"/>
      </w:pPr>
      <w:r>
        <w:rPr>
          <w:rFonts w:ascii="Times New Roman" w:hAnsi="Times New Roman"/>
          <w:b w:val="0"/>
          <w:i w:val="0"/>
          <w:color w:val="000000"/>
          <w:sz w:val="24"/>
          <w:u w:val="none"/>
        </w:rPr>
        <w:t>Aim: to design, implement, and deploy a RESTful web service that diagnoses plant leaf diseases from images and explains them.</w:t>
      </w:r>
    </w:p>
    <w:p>
      <w:pPr>
        <w:widowControl/>
        <w:spacing w:before="0" w:after="120" w:line="360" w:lineRule="auto"/>
        <w:jc w:val="both"/>
      </w:pPr>
      <w:r>
        <w:rPr>
          <w:rFonts w:ascii="Times New Roman" w:hAnsi="Times New Roman"/>
          <w:b w:val="0"/>
          <w:i w:val="0"/>
          <w:color w:val="000000"/>
          <w:sz w:val="24"/>
          <w:u w:val="none"/>
        </w:rPr>
        <w:t>Objectives (each is measured in Chapter 5):</w:t>
      </w:r>
    </w:p>
    <w:p>
      <w:pPr>
        <w:widowControl/>
        <w:spacing w:before="0" w:after="120" w:line="360" w:lineRule="auto"/>
        <w:jc w:val="both"/>
      </w:pPr>
      <w:r>
        <w:rPr>
          <w:rFonts w:ascii="Times New Roman" w:hAnsi="Times New Roman"/>
          <w:b w:val="0"/>
          <w:i w:val="0"/>
          <w:color w:val="000000"/>
          <w:sz w:val="24"/>
          <w:u w:val="none"/>
        </w:rPr>
        <w:t>1. Classify leaf images into 38 classes with at least 90% accuracy on held-out data.</w:t>
      </w:r>
    </w:p>
    <w:p>
      <w:pPr>
        <w:widowControl/>
        <w:spacing w:before="0" w:after="120" w:line="360" w:lineRule="auto"/>
        <w:jc w:val="both"/>
      </w:pPr>
      <w:r>
        <w:rPr>
          <w:rFonts w:ascii="Times New Roman" w:hAnsi="Times New Roman"/>
          <w:b w:val="0"/>
          <w:i w:val="0"/>
          <w:color w:val="000000"/>
          <w:sz w:val="24"/>
          <w:u w:val="none"/>
        </w:rPr>
        <w:t>2. Keep model inference time under 100 ms per image on general-purpose CPU hardware.</w:t>
      </w:r>
    </w:p>
    <w:p>
      <w:pPr>
        <w:widowControl/>
        <w:spacing w:before="0" w:after="120" w:line="360" w:lineRule="auto"/>
        <w:jc w:val="both"/>
      </w:pPr>
      <w:r>
        <w:rPr>
          <w:rFonts w:ascii="Times New Roman" w:hAnsi="Times New Roman"/>
          <w:b w:val="0"/>
          <w:i w:val="0"/>
          <w:color w:val="000000"/>
          <w:sz w:val="24"/>
          <w:u w:val="none"/>
        </w:rPr>
        <w:t>3. Reject uncertain predictions so that accuracy on answered images is at least 95%.</w:t>
      </w:r>
    </w:p>
    <w:p>
      <w:pPr>
        <w:widowControl/>
        <w:spacing w:before="0" w:after="120" w:line="360" w:lineRule="auto"/>
        <w:jc w:val="both"/>
      </w:pPr>
      <w:r>
        <w:rPr>
          <w:rFonts w:ascii="Times New Roman" w:hAnsi="Times New Roman"/>
          <w:b w:val="0"/>
          <w:i w:val="0"/>
          <w:color w:val="000000"/>
          <w:sz w:val="24"/>
          <w:u w:val="none"/>
        </w:rPr>
        <w:t>4. Provide authenticated CRUD endpoints with per-user data isolation, verified by automated tests.</w:t>
      </w:r>
    </w:p>
    <w:p>
      <w:pPr>
        <w:widowControl/>
        <w:spacing w:before="0" w:after="120" w:line="360" w:lineRule="auto"/>
        <w:jc w:val="both"/>
      </w:pPr>
      <w:r>
        <w:rPr>
          <w:rFonts w:ascii="Times New Roman" w:hAnsi="Times New Roman"/>
          <w:b w:val="0"/>
          <w:i w:val="0"/>
          <w:color w:val="000000"/>
          <w:sz w:val="24"/>
          <w:u w:val="none"/>
        </w:rPr>
        <w:t>5. Deploy the system on AWS using appropriate cloud service models and monitor it.</w:t>
      </w:r>
    </w:p>
    <w:p>
      <w:pPr>
        <w:widowControl/>
        <w:spacing w:before="280" w:after="120" w:line="360" w:lineRule="auto"/>
        <w:jc w:val="left"/>
      </w:pPr>
      <w:r>
        <w:rPr>
          <w:rFonts w:ascii="Times New Roman" w:hAnsi="Times New Roman"/>
          <w:b w:val="0"/>
          <w:i w:val="0"/>
          <w:color w:val="000000"/>
          <w:sz w:val="28"/>
          <w:u w:val="none"/>
        </w:rPr>
        <w:t>1.3 PROBLEM STATEMENT</w:t>
      </w:r>
    </w:p>
    <w:p>
      <w:pPr>
        <w:widowControl/>
        <w:spacing w:before="0" w:after="120" w:line="360" w:lineRule="auto"/>
        <w:jc w:val="both"/>
      </w:pPr>
      <w:r>
        <w:rPr>
          <w:rFonts w:ascii="Times New Roman" w:hAnsi="Times New Roman"/>
          <w:b w:val="0"/>
          <w:i w:val="0"/>
          <w:color w:val="000000"/>
          <w:sz w:val="24"/>
          <w:u w:val="none"/>
        </w:rPr>
        <w:t>There is no simple, secure, publicly reachable service that returns both a disease diagnosis and an understandable explanation from a leaf photo, and that reports when it is not sure instead of guessing.</w:t>
      </w:r>
    </w:p>
    <w:p>
      <w:pPr>
        <w:widowControl/>
        <w:spacing w:before="280" w:after="120" w:line="360" w:lineRule="auto"/>
        <w:jc w:val="left"/>
      </w:pPr>
      <w:r>
        <w:rPr>
          <w:rFonts w:ascii="Times New Roman" w:hAnsi="Times New Roman"/>
          <w:b w:val="0"/>
          <w:i w:val="0"/>
          <w:color w:val="000000"/>
          <w:sz w:val="28"/>
          <w:u w:val="none"/>
        </w:rPr>
        <w:t>1.4 SCOPE OF THE PROJECT</w:t>
      </w:r>
    </w:p>
    <w:p>
      <w:pPr>
        <w:widowControl/>
        <w:spacing w:before="0" w:after="120" w:line="360" w:lineRule="auto"/>
        <w:jc w:val="both"/>
      </w:pPr>
      <w:r>
        <w:rPr>
          <w:rFonts w:ascii="Times New Roman" w:hAnsi="Times New Roman"/>
          <w:b w:val="0"/>
          <w:i w:val="0"/>
          <w:color w:val="000000"/>
          <w:sz w:val="24"/>
          <w:u w:val="none"/>
        </w:rPr>
        <w:t>In scope: 38 PlantVillage classes (14 crops), a REST API, a web client, a database, cloud deployment, and monitoring. Out of scope: crops outside PlantVillage, treatment prescription (advice is general), mobile apps, and training on field-collected data.</w:t>
      </w:r>
    </w:p>
    <w:p>
      <w:pPr>
        <w:widowControl/>
        <w:spacing w:before="280" w:after="120" w:line="360" w:lineRule="auto"/>
        <w:jc w:val="left"/>
      </w:pPr>
      <w:r>
        <w:rPr>
          <w:rFonts w:ascii="Times New Roman" w:hAnsi="Times New Roman"/>
          <w:b w:val="0"/>
          <w:i w:val="0"/>
          <w:color w:val="000000"/>
          <w:sz w:val="28"/>
          <w:u w:val="none"/>
        </w:rPr>
        <w:t>1.5 CHALLENGES</w:t>
      </w:r>
    </w:p>
    <w:p>
      <w:pPr>
        <w:widowControl/>
        <w:spacing w:before="0" w:after="120" w:line="360" w:lineRule="auto"/>
        <w:jc w:val="both"/>
      </w:pPr>
      <w:r>
        <w:rPr>
          <w:rFonts w:ascii="Times New Roman" w:hAnsi="Times New Roman"/>
          <w:b w:val="0"/>
          <w:i w:val="0"/>
          <w:color w:val="000000"/>
          <w:sz w:val="24"/>
          <w:u w:val="none"/>
        </w:rPr>
        <w:t>1. Class confusion between visually similar tomato leaf-spot diseases.</w:t>
      </w:r>
    </w:p>
    <w:p>
      <w:pPr>
        <w:widowControl/>
        <w:spacing w:before="0" w:after="120" w:line="360" w:lineRule="auto"/>
        <w:jc w:val="both"/>
      </w:pPr>
      <w:r>
        <w:rPr>
          <w:rFonts w:ascii="Times New Roman" w:hAnsi="Times New Roman"/>
          <w:b w:val="0"/>
          <w:i w:val="0"/>
          <w:color w:val="000000"/>
          <w:sz w:val="24"/>
          <w:u w:val="none"/>
        </w:rPr>
        <w:t>2. Lab-quality training images versus real field photos.</w:t>
      </w:r>
    </w:p>
    <w:p>
      <w:pPr>
        <w:widowControl/>
        <w:spacing w:before="0" w:after="120" w:line="360" w:lineRule="auto"/>
        <w:jc w:val="both"/>
      </w:pPr>
      <w:r>
        <w:rPr>
          <w:rFonts w:ascii="Times New Roman" w:hAnsi="Times New Roman"/>
          <w:b w:val="0"/>
          <w:i w:val="0"/>
          <w:color w:val="000000"/>
          <w:sz w:val="24"/>
          <w:u w:val="none"/>
        </w:rPr>
        <w:t>3. Running a model and a database on a small, low-cost server.</w:t>
      </w:r>
    </w:p>
    <w:p>
      <w:pPr>
        <w:widowControl/>
        <w:spacing w:before="0" w:after="120" w:line="360" w:lineRule="auto"/>
        <w:jc w:val="both"/>
      </w:pPr>
      <w:r>
        <w:rPr>
          <w:rFonts w:ascii="Times New Roman" w:hAnsi="Times New Roman"/>
          <w:b w:val="0"/>
          <w:i w:val="0"/>
          <w:color w:val="000000"/>
          <w:sz w:val="24"/>
          <w:u w:val="none"/>
        </w:rPr>
        <w:t>4. Third-party LLM access: our first provider blocked the API project (HTTP 403), which led to a provider switch and a fallback design.</w:t>
      </w:r>
    </w:p>
    <w:p>
      <w:pPr>
        <w:widowControl/>
        <w:spacing w:before="0" w:after="120" w:line="360" w:lineRule="auto"/>
        <w:jc w:val="both"/>
      </w:pPr>
      <w:r>
        <w:rPr>
          <w:rFonts w:ascii="Times New Roman" w:hAnsi="Times New Roman"/>
          <w:b w:val="0"/>
          <w:i w:val="0"/>
          <w:color w:val="000000"/>
          <w:sz w:val="24"/>
          <w:u w:val="none"/>
        </w:rPr>
        <w:t>5. Serving an HTTPS page that calls an HTTP API (browser mixed-content blocking), solved with a CDN path-routing design.</w:t>
      </w:r>
    </w:p>
    <w:p>
      <w:pPr>
        <w:widowControl/>
        <w:spacing w:before="0" w:after="120" w:line="360" w:lineRule="auto"/>
        <w:jc w:val="both"/>
      </w:pPr>
      <w:r>
        <w:rPr>
          <w:rFonts w:ascii="Times New Roman" w:hAnsi="Times New Roman"/>
          <w:b w:val="0"/>
          <w:i w:val="0"/>
          <w:color w:val="000000"/>
          <w:sz w:val="24"/>
          <w:u w:val="none"/>
        </w:rPr>
        <w:t>6. Keeping credentials out of the code and the repository.</w:t>
      </w:r>
    </w:p>
    <w:p>
      <w:r>
        <w:br w:type="page"/>
      </w:r>
    </w:p>
    <w:p>
      <w:pPr>
        <w:widowControl/>
        <w:spacing w:before="480" w:after="80" w:line="360" w:lineRule="auto"/>
        <w:jc w:val="center"/>
      </w:pPr>
      <w:r>
        <w:rPr>
          <w:rFonts w:ascii="Times New Roman" w:hAnsi="Times New Roman"/>
          <w:b/>
          <w:i w:val="0"/>
          <w:color w:val="000000"/>
          <w:sz w:val="32"/>
          <w:u w:val="none"/>
        </w:rPr>
        <w:t>CHAPTER 2</w:t>
      </w:r>
    </w:p>
    <w:p>
      <w:pPr>
        <w:widowControl/>
        <w:spacing w:before="0" w:after="480" w:line="360" w:lineRule="auto"/>
        <w:jc w:val="center"/>
      </w:pPr>
      <w:r>
        <w:rPr>
          <w:rFonts w:ascii="Times New Roman" w:hAnsi="Times New Roman"/>
          <w:b/>
          <w:i w:val="0"/>
          <w:color w:val="000000"/>
          <w:sz w:val="32"/>
          <w:u w:val="none"/>
        </w:rPr>
        <w:t>BACKGROUND</w:t>
      </w:r>
    </w:p>
    <w:p>
      <w:pPr>
        <w:widowControl/>
        <w:spacing w:before="280" w:after="120" w:line="360" w:lineRule="auto"/>
        <w:jc w:val="left"/>
      </w:pPr>
      <w:r>
        <w:rPr>
          <w:rFonts w:ascii="Times New Roman" w:hAnsi="Times New Roman"/>
          <w:b w:val="0"/>
          <w:i w:val="0"/>
          <w:color w:val="000000"/>
          <w:sz w:val="28"/>
          <w:u w:val="none"/>
        </w:rPr>
        <w:t>2.1 LITERATURE SURVEY</w:t>
      </w:r>
    </w:p>
    <w:p>
      <w:pPr>
        <w:widowControl/>
        <w:spacing w:before="200" w:after="80" w:line="360" w:lineRule="auto"/>
        <w:jc w:val="left"/>
      </w:pPr>
      <w:r>
        <w:rPr>
          <w:rFonts w:ascii="Times New Roman" w:hAnsi="Times New Roman"/>
          <w:b w:val="0"/>
          <w:i w:val="0"/>
          <w:color w:val="000000"/>
          <w:sz w:val="24"/>
          <w:u w:val="none"/>
        </w:rPr>
        <w:t>2.1.1 PLANT DISEASE RECOGNITION VIA DEEP LEARNING</w:t>
      </w:r>
    </w:p>
    <w:p>
      <w:pPr>
        <w:widowControl/>
        <w:spacing w:before="0" w:after="120" w:line="360" w:lineRule="auto"/>
        <w:jc w:val="both"/>
      </w:pPr>
      <w:r>
        <w:rPr>
          <w:rFonts w:ascii="Times New Roman" w:hAnsi="Times New Roman"/>
          <w:b w:val="0"/>
          <w:i w:val="0"/>
          <w:color w:val="000000"/>
          <w:sz w:val="24"/>
          <w:u w:val="none"/>
        </w:rPr>
        <w:t>Hughes and Salathé (2015) released the PlantVillage image repository. Mohanty et al. (2016) trained deep CNNs on about 54,000 PlantVillage images across 38 classes, and reported very high accuracy on held-out lab images, but a large drop (to just above 31%) on images captured under different conditions. Ferentinos (2018) reported high success rates for CNN-based diagnosis across many plants and diseases, and Barbedo (2018) discussed how limited variety in image sources limits generalisation. These works motivate both our choice of dataset and our honest treatment of lab-versus-field accuracy.</w:t>
      </w:r>
    </w:p>
    <w:p>
      <w:pPr>
        <w:widowControl/>
        <w:spacing w:before="200" w:after="80" w:line="360" w:lineRule="auto"/>
        <w:jc w:val="left"/>
      </w:pPr>
      <w:r>
        <w:rPr>
          <w:rFonts w:ascii="Times New Roman" w:hAnsi="Times New Roman"/>
          <w:b w:val="0"/>
          <w:i w:val="0"/>
          <w:color w:val="000000"/>
          <w:sz w:val="24"/>
          <w:u w:val="none"/>
        </w:rPr>
        <w:t>2.1.2 EFFICIENT NETWORKS, TRANSFER LEARNING, AND QUANTIZATION</w:t>
      </w:r>
    </w:p>
    <w:p>
      <w:pPr>
        <w:widowControl/>
        <w:spacing w:before="0" w:after="120" w:line="360" w:lineRule="auto"/>
        <w:jc w:val="both"/>
      </w:pPr>
      <w:r>
        <w:rPr>
          <w:rFonts w:ascii="Times New Roman" w:hAnsi="Times New Roman"/>
          <w:b w:val="0"/>
          <w:i w:val="0"/>
          <w:color w:val="000000"/>
          <w:sz w:val="24"/>
          <w:u w:val="none"/>
        </w:rPr>
        <w:t>Sandler et al. (2018) proposed MobileNetV2, which uses inverted residual blocks and depthwise separable convolutions to give strong accuracy at low computational cost. Pan and Yang (2010) survey transfer learning, where knowledge from a large source task is reused on a smaller target task. Jacob et al. (2018) describe quantisation, which shrinks models and speeds inference with a small accuracy cost.</w:t>
      </w:r>
    </w:p>
    <w:p>
      <w:pPr>
        <w:widowControl/>
        <w:spacing w:before="200" w:after="80" w:line="360" w:lineRule="auto"/>
        <w:jc w:val="left"/>
      </w:pPr>
      <w:r>
        <w:rPr>
          <w:rFonts w:ascii="Times New Roman" w:hAnsi="Times New Roman"/>
          <w:b w:val="0"/>
          <w:i w:val="0"/>
          <w:color w:val="000000"/>
          <w:sz w:val="24"/>
          <w:u w:val="none"/>
        </w:rPr>
        <w:t>2.1.3 CONFIDENCE AND REJECTION</w:t>
      </w:r>
    </w:p>
    <w:p>
      <w:pPr>
        <w:widowControl/>
        <w:spacing w:before="0" w:after="120" w:line="360" w:lineRule="auto"/>
        <w:jc w:val="both"/>
      </w:pPr>
      <w:r>
        <w:rPr>
          <w:rFonts w:ascii="Times New Roman" w:hAnsi="Times New Roman"/>
          <w:b w:val="0"/>
          <w:i w:val="0"/>
          <w:color w:val="000000"/>
          <w:sz w:val="24"/>
          <w:u w:val="none"/>
        </w:rPr>
        <w:t>Chow (1970) formalised the reject option, trading coverage for accuracy. Guo et al. (2017) showed modern networks can be over-confident, which is why our design uses a threshold and states its limits.</w:t>
      </w:r>
    </w:p>
    <w:p>
      <w:pPr>
        <w:widowControl/>
        <w:spacing w:before="200" w:after="80" w:line="360" w:lineRule="auto"/>
        <w:jc w:val="left"/>
      </w:pPr>
      <w:r>
        <w:rPr>
          <w:rFonts w:ascii="Times New Roman" w:hAnsi="Times New Roman"/>
          <w:b w:val="0"/>
          <w:i w:val="0"/>
          <w:color w:val="000000"/>
          <w:sz w:val="24"/>
          <w:u w:val="none"/>
        </w:rPr>
        <w:t>2.1.4 WEB SERVICES AND SECURITY</w:t>
      </w:r>
    </w:p>
    <w:p>
      <w:pPr>
        <w:widowControl/>
        <w:spacing w:before="0" w:after="120" w:line="360" w:lineRule="auto"/>
        <w:jc w:val="both"/>
      </w:pPr>
      <w:r>
        <w:rPr>
          <w:rFonts w:ascii="Times New Roman" w:hAnsi="Times New Roman"/>
          <w:b w:val="0"/>
          <w:i w:val="0"/>
          <w:color w:val="000000"/>
          <w:sz w:val="24"/>
          <w:u w:val="none"/>
        </w:rPr>
        <w:t>Fielding (2000) defined REST. Jones et al. (2015) specified JSON Web Tokens (RFC 7519). Provos and Mazières (1999) introduced bcrypt for adaptive password hashing.</w:t>
      </w:r>
    </w:p>
    <w:p>
      <w:pPr>
        <w:widowControl/>
        <w:spacing w:before="200" w:after="80" w:line="360" w:lineRule="auto"/>
        <w:jc w:val="left"/>
      </w:pPr>
      <w:r>
        <w:rPr>
          <w:rFonts w:ascii="Times New Roman" w:hAnsi="Times New Roman"/>
          <w:b w:val="0"/>
          <w:i w:val="0"/>
          <w:color w:val="000000"/>
          <w:sz w:val="24"/>
          <w:u w:val="none"/>
        </w:rPr>
        <w:t>2.1.5 CLOUD MODELS</w:t>
      </w:r>
    </w:p>
    <w:p>
      <w:pPr>
        <w:widowControl/>
        <w:spacing w:before="0" w:after="120" w:line="360" w:lineRule="auto"/>
        <w:jc w:val="both"/>
      </w:pPr>
      <w:r>
        <w:rPr>
          <w:rFonts w:ascii="Times New Roman" w:hAnsi="Times New Roman"/>
          <w:b w:val="0"/>
          <w:i w:val="0"/>
          <w:color w:val="000000"/>
          <w:sz w:val="24"/>
          <w:u w:val="none"/>
        </w:rPr>
        <w:t>Mell and Grance (2011) define IaaS, PaaS, and SaaS, which frame our deployment choices.</w:t>
      </w:r>
    </w:p>
    <w:p>
      <w:pPr>
        <w:widowControl/>
        <w:spacing w:before="200" w:after="80" w:line="360" w:lineRule="auto"/>
        <w:jc w:val="left"/>
      </w:pPr>
      <w:r>
        <w:rPr>
          <w:rFonts w:ascii="Times New Roman" w:hAnsi="Times New Roman"/>
          <w:b w:val="0"/>
          <w:i w:val="0"/>
          <w:color w:val="000000"/>
          <w:sz w:val="24"/>
          <w:u w:val="none"/>
        </w:rPr>
        <w:t>2.1.6 LANGUAGE MODELS</w:t>
      </w:r>
    </w:p>
    <w:p>
      <w:pPr>
        <w:widowControl/>
        <w:spacing w:before="0" w:after="120" w:line="360" w:lineRule="auto"/>
        <w:jc w:val="both"/>
      </w:pPr>
      <w:r>
        <w:rPr>
          <w:rFonts w:ascii="Times New Roman" w:hAnsi="Times New Roman"/>
          <w:b w:val="0"/>
          <w:i w:val="0"/>
          <w:color w:val="000000"/>
          <w:sz w:val="24"/>
          <w:u w:val="none"/>
        </w:rPr>
        <w:t>Vaswani et al. (2017) introduced the transformer architecture behind current LLMs. Ji et al. (2023) survey hallucination, which motivates our curated fallback and disclaimer. Lewis et al. (2020) propose retrieval-augmented generation, our main future-work direction.</w:t>
      </w:r>
    </w:p>
    <w:p>
      <w:pPr>
        <w:widowControl/>
        <w:spacing w:before="200" w:after="80" w:line="360" w:lineRule="auto"/>
        <w:jc w:val="left"/>
      </w:pPr>
      <w:r>
        <w:rPr>
          <w:rFonts w:ascii="Times New Roman" w:hAnsi="Times New Roman"/>
          <w:b w:val="0"/>
          <w:i w:val="0"/>
          <w:color w:val="000000"/>
          <w:sz w:val="24"/>
          <w:u w:val="none"/>
        </w:rPr>
        <w:t>2.1.7 RESEARCH GAP</w:t>
      </w:r>
    </w:p>
    <w:p>
      <w:pPr>
        <w:widowControl/>
        <w:spacing w:before="0" w:after="120" w:line="360" w:lineRule="auto"/>
        <w:jc w:val="both"/>
      </w:pPr>
      <w:r>
        <w:rPr>
          <w:rFonts w:ascii="Times New Roman" w:hAnsi="Times New Roman"/>
          <w:b w:val="0"/>
          <w:i w:val="0"/>
          <w:color w:val="000000"/>
          <w:sz w:val="24"/>
          <w:u w:val="none"/>
        </w:rPr>
        <w:t>Most plant-disease papers stop at model accuracy. Few present the end-to-end secured, deployed service with graceful degradation, which is this project’s primary contribution.</w:t>
      </w:r>
    </w:p>
    <w:p>
      <w:pPr>
        <w:widowControl/>
        <w:spacing w:before="280" w:after="120" w:line="360" w:lineRule="auto"/>
        <w:jc w:val="left"/>
      </w:pPr>
      <w:r>
        <w:rPr>
          <w:rFonts w:ascii="Times New Roman" w:hAnsi="Times New Roman"/>
          <w:b w:val="0"/>
          <w:i w:val="0"/>
          <w:color w:val="000000"/>
          <w:sz w:val="28"/>
          <w:u w:val="none"/>
        </w:rPr>
        <w:t>2.2 REQUIREMENTS</w:t>
      </w:r>
    </w:p>
    <w:p>
      <w:pPr>
        <w:widowControl/>
        <w:spacing w:before="120" w:after="80" w:line="360" w:lineRule="auto"/>
        <w:jc w:val="both"/>
      </w:pPr>
      <w:r>
        <w:rPr>
          <w:rFonts w:ascii="Times New Roman" w:hAnsi="Times New Roman"/>
          <w:b w:val="0"/>
          <w:i/>
          <w:color w:val="000000"/>
          <w:sz w:val="20"/>
          <w:u w:val="none"/>
        </w:rPr>
        <w:t>Table 2.1: Functional Requirements Specification</w:t>
      </w:r>
    </w:p>
    <w:tbl>
      <w:tblPr>
        <w:tblW w:type="auto" w:w="0"/>
        <w:jc w:val="center"/>
        <w:tblLook w:firstColumn="1" w:firstRow="1" w:lastColumn="0" w:lastRow="0" w:noHBand="0" w:noVBand="1" w:val="04A0"/>
      </w:tblPr>
      <w:tblGrid>
        <w:gridCol w:w="4153"/>
        <w:gridCol w:w="4153"/>
      </w:tblGrid>
      <w:tr>
        <w:tc>
          <w:tcPr>
            <w:tcW w:type="dxa" w:w="1701"/>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ID</w:t>
            </w:r>
          </w:p>
        </w:tc>
        <w:tc>
          <w:tcPr>
            <w:tcW w:type="dxa" w:w="6803"/>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Functional Requirement Description</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F1</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Register and log in users with bcrypt password hashing and JWT token issuance.</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F2</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Accept a JPEG/PNG leaf photo and return a disease class and confidence score.</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F3</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Return ‘not sure’ below the confidence threshold (0.70).</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F4</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Explain the disease (symptoms, causes, prevention) in plain language.</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F5</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Save, list, view, update, and delete predictions per user (isolated CRUD).</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F6</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Store and return the uploaded photo via Amazon S3 object storage.</w:t>
            </w:r>
          </w:p>
        </w:tc>
      </w:tr>
      <w:tr>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F7</w:t>
            </w:r>
          </w:p>
        </w:tc>
        <w:tc>
          <w:tcPr>
            <w:tcW w:type="dxa" w:w="680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Publish interactive API documentation via OpenAPI/Swagger specification.</w:t>
            </w:r>
          </w:p>
        </w:tc>
      </w:tr>
    </w:tbl>
    <w:p>
      <w:pPr>
        <w:widowControl/>
        <w:spacing w:before="280" w:after="80" w:line="360" w:lineRule="auto"/>
        <w:jc w:val="both"/>
      </w:pPr>
      <w:r>
        <w:rPr>
          <w:rFonts w:ascii="Times New Roman" w:hAnsi="Times New Roman"/>
          <w:b w:val="0"/>
          <w:i/>
          <w:color w:val="000000"/>
          <w:sz w:val="20"/>
          <w:u w:val="none"/>
        </w:rPr>
        <w:t>Table 2.2: Non-Functional Performance and Operational Targets</w:t>
      </w:r>
    </w:p>
    <w:tbl>
      <w:tblPr>
        <w:tblW w:type="auto" w:w="0"/>
        <w:jc w:val="center"/>
        <w:tblLook w:firstColumn="1" w:firstRow="1" w:lastColumn="0" w:lastRow="0" w:noHBand="0" w:noVBand="1" w:val="04A0"/>
      </w:tblPr>
      <w:tblGrid>
        <w:gridCol w:w="4153"/>
        <w:gridCol w:w="4153"/>
      </w:tblGrid>
      <w:tr>
        <w:tc>
          <w:tcPr>
            <w:tcW w:type="dxa" w:w="2835"/>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Requirement</w:t>
            </w:r>
          </w:p>
        </w:tc>
        <w:tc>
          <w:tcPr>
            <w:tcW w:type="dxa" w:w="5669"/>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Target</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Accuracy</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At least 90% on validation data; ≥ 95% on answered inputs.</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Inference Time</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Under 100 ms per image on standard CPU.</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Security</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Hashed passwords, token auth, per-user isolation, input validation.</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Reliability</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Explanation falls back to local knowledge base if the LLM fails.</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Availability</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Public HTTPS address, systemd auto-restart, CloudWatch monitoring.</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Cost</w:t>
            </w:r>
          </w:p>
        </w:tc>
        <w:tc>
          <w:tcPr>
            <w:tcW w:type="dxa" w:w="56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AWS free-tier resources (EC2, S3, CloudFront) and free LLM tier.</w:t>
            </w:r>
          </w:p>
        </w:tc>
      </w:tr>
    </w:tbl>
    <w:p>
      <w:r>
        <w:br w:type="page"/>
      </w:r>
    </w:p>
    <w:p>
      <w:pPr>
        <w:widowControl/>
        <w:spacing w:before="480" w:after="80" w:line="360" w:lineRule="auto"/>
        <w:jc w:val="center"/>
      </w:pPr>
      <w:r>
        <w:rPr>
          <w:rFonts w:ascii="Times New Roman" w:hAnsi="Times New Roman"/>
          <w:b/>
          <w:i w:val="0"/>
          <w:color w:val="000000"/>
          <w:sz w:val="32"/>
          <w:u w:val="none"/>
        </w:rPr>
        <w:t>CHAPTER 3</w:t>
      </w:r>
    </w:p>
    <w:p>
      <w:pPr>
        <w:widowControl/>
        <w:spacing w:before="0" w:after="480" w:line="360" w:lineRule="auto"/>
        <w:jc w:val="center"/>
      </w:pPr>
      <w:r>
        <w:rPr>
          <w:rFonts w:ascii="Times New Roman" w:hAnsi="Times New Roman"/>
          <w:b/>
          <w:i w:val="0"/>
          <w:color w:val="000000"/>
          <w:sz w:val="32"/>
          <w:u w:val="none"/>
        </w:rPr>
        <w:t>METHODOLOGY</w:t>
      </w:r>
    </w:p>
    <w:p>
      <w:pPr>
        <w:widowControl/>
        <w:spacing w:before="280" w:after="120" w:line="360" w:lineRule="auto"/>
        <w:jc w:val="left"/>
      </w:pPr>
      <w:r>
        <w:rPr>
          <w:rFonts w:ascii="Times New Roman" w:hAnsi="Times New Roman"/>
          <w:b w:val="0"/>
          <w:i w:val="0"/>
          <w:color w:val="000000"/>
          <w:sz w:val="28"/>
          <w:u w:val="none"/>
        </w:rPr>
        <w:t>3.1 PROPOSED METHODOLOGY</w:t>
      </w:r>
    </w:p>
    <w:p>
      <w:pPr>
        <w:widowControl/>
        <w:spacing w:before="200" w:after="80" w:line="360" w:lineRule="auto"/>
        <w:jc w:val="left"/>
      </w:pPr>
      <w:r>
        <w:rPr>
          <w:rFonts w:ascii="Times New Roman" w:hAnsi="Times New Roman"/>
          <w:b w:val="0"/>
          <w:i w:val="0"/>
          <w:color w:val="000000"/>
          <w:sz w:val="24"/>
          <w:u w:val="none"/>
        </w:rPr>
        <w:t>3.1.1 OVERALL ARCHITECTURE</w:t>
      </w:r>
    </w:p>
    <w:p>
      <w:pPr>
        <w:widowControl/>
        <w:spacing w:before="0" w:after="120" w:line="360" w:lineRule="auto"/>
        <w:jc w:val="both"/>
      </w:pPr>
      <w:r>
        <w:rPr>
          <w:rFonts w:ascii="Times New Roman" w:hAnsi="Times New Roman"/>
          <w:b w:val="0"/>
          <w:i w:val="0"/>
          <w:color w:val="000000"/>
          <w:sz w:val="24"/>
          <w:u w:val="none"/>
        </w:rPr>
        <w:t>The browser reaches Amazon CloudFront over HTTPS. CloudFront serves the page from a private S3 bucket and forwards /api/* to a FastAPI application on EC2. The application runs the TFLite CNN, stores data in SQLite, saves photos in a second S3 bucket through an IAM role, and calls an external LLM API. CloudWatch collects logs and metrics.</w:t>
      </w:r>
    </w:p>
    <w:p>
      <w:pPr>
        <w:widowControl/>
        <w:spacing w:before="200" w:after="80" w:line="360" w:lineRule="auto"/>
        <w:jc w:val="left"/>
      </w:pPr>
      <w:r>
        <w:rPr>
          <w:rFonts w:ascii="Times New Roman" w:hAnsi="Times New Roman"/>
          <w:b w:val="0"/>
          <w:i w:val="0"/>
          <w:color w:val="000000"/>
          <w:sz w:val="24"/>
          <w:u w:val="none"/>
        </w:rPr>
        <w:t>3.1.2 REQUEST FLOW</w:t>
      </w:r>
    </w:p>
    <w:p>
      <w:pPr>
        <w:widowControl/>
        <w:spacing w:before="0" w:after="120" w:line="360" w:lineRule="auto"/>
        <w:jc w:val="both"/>
      </w:pPr>
      <w:r>
        <w:rPr>
          <w:rFonts w:ascii="Times New Roman" w:hAnsi="Times New Roman"/>
          <w:b w:val="0"/>
          <w:i w:val="0"/>
          <w:color w:val="000000"/>
          <w:sz w:val="24"/>
          <w:u w:val="none"/>
        </w:rPr>
        <w:t>Upload → Validation (MIME type, size ≤ 5 MB, readable image) → CNN prediction → Confidence check → Explanation (LLM or fallback) → Save to database and S3 → Return JSON response.</w:t>
      </w:r>
    </w:p>
    <w:p>
      <w:pPr>
        <w:widowControl/>
        <w:spacing w:before="200" w:after="80" w:line="360" w:lineRule="auto"/>
        <w:jc w:val="left"/>
      </w:pPr>
      <w:r>
        <w:rPr>
          <w:rFonts w:ascii="Times New Roman" w:hAnsi="Times New Roman"/>
          <w:b w:val="0"/>
          <w:i w:val="0"/>
          <w:color w:val="000000"/>
          <w:sz w:val="24"/>
          <w:u w:val="none"/>
        </w:rPr>
        <w:t>3.1.3 MODEL DESIGN</w:t>
      </w:r>
    </w:p>
    <w:p>
      <w:pPr>
        <w:widowControl/>
        <w:spacing w:before="0" w:after="120" w:line="360" w:lineRule="auto"/>
        <w:jc w:val="both"/>
      </w:pPr>
      <w:r>
        <w:rPr>
          <w:rFonts w:ascii="Times New Roman" w:hAnsi="Times New Roman"/>
          <w:b w:val="0"/>
          <w:i w:val="0"/>
          <w:color w:val="000000"/>
          <w:sz w:val="24"/>
          <w:u w:val="none"/>
        </w:rPr>
        <w:t>MobileNetV2 with ImageNet weights is frozen and used as a feature extractor. A global average pooling layer, a 0.2 dropout layer, and a 38-way softmax layer are added (about 48,700 trainable parameters out of about 2.3 million). Rescaling and augmentation (horizontal flip, rotation up to about 36 degrees) are inside the model. It is trained with Adam and sparse categorical cross-entropy, batch size 32, for 6 epochs, then converted to TensorFlow Lite with dynamic-range (8-bit) quantisation.</w:t>
      </w:r>
    </w:p>
    <w:p>
      <w:pPr>
        <w:widowControl/>
        <w:spacing w:before="200" w:after="80" w:line="360" w:lineRule="auto"/>
        <w:jc w:val="left"/>
      </w:pPr>
      <w:r>
        <w:rPr>
          <w:rFonts w:ascii="Times New Roman" w:hAnsi="Times New Roman"/>
          <w:b w:val="0"/>
          <w:i w:val="0"/>
          <w:color w:val="000000"/>
          <w:sz w:val="24"/>
          <w:u w:val="none"/>
        </w:rPr>
        <w:t>3.1.4 CONFIDENCE-BASED REJECTION</w:t>
      </w:r>
    </w:p>
    <w:p>
      <w:pPr>
        <w:widowControl/>
        <w:spacing w:before="0" w:after="120" w:line="360" w:lineRule="auto"/>
        <w:jc w:val="both"/>
      </w:pPr>
      <w:r>
        <w:rPr>
          <w:rFonts w:ascii="Times New Roman" w:hAnsi="Times New Roman"/>
          <w:b w:val="0"/>
          <w:i w:val="0"/>
          <w:color w:val="000000"/>
          <w:sz w:val="24"/>
          <w:u w:val="none"/>
        </w:rPr>
        <w:t>If the highest softmax probability is below 0.70, the API returns status ‘uncertain’ and does not generate an explanation, prompting the user for a clearer leaf photo.</w:t>
      </w:r>
    </w:p>
    <w:p>
      <w:pPr>
        <w:widowControl/>
        <w:spacing w:before="200" w:after="80" w:line="360" w:lineRule="auto"/>
        <w:jc w:val="left"/>
      </w:pPr>
      <w:r>
        <w:rPr>
          <w:rFonts w:ascii="Times New Roman" w:hAnsi="Times New Roman"/>
          <w:b w:val="0"/>
          <w:i w:val="0"/>
          <w:color w:val="000000"/>
          <w:sz w:val="24"/>
          <w:u w:val="none"/>
        </w:rPr>
        <w:t>3.1.5 EXPLANATION AND ADVISORY SOURCING MODULE</w:t>
      </w:r>
    </w:p>
    <w:p>
      <w:pPr>
        <w:widowControl/>
        <w:spacing w:before="0" w:after="120" w:line="360" w:lineRule="auto"/>
        <w:jc w:val="both"/>
      </w:pPr>
      <w:r>
        <w:rPr>
          <w:rFonts w:ascii="Times New Roman" w:hAnsi="Times New Roman"/>
          <w:b w:val="0"/>
          <w:i w:val="0"/>
          <w:color w:val="000000"/>
          <w:sz w:val="24"/>
          <w:u w:val="none"/>
        </w:rPr>
        <w:t>The advisory layer employs a two-tier safety architecture designed to prevent harmful agricultural misapplication: (1) Core Diagnosis &amp; AI Explanation: The predicted disease class is passed to an LLM with a system prompt demanding JSON (summary, symptoms, causes, prevention), general guidance only, and strictly prohibiting specific pesticide trade names or dosages. Responses are validated, with a 12-second timeout automatically falling back to a curated 38-class offline knowledge base. (2) Curated ICAR-Aligned Sourcing Directory (/support): Provides verified broad active-ingredient categories (e.g., copper-based protectants, Mancozeb, bio-control Trichoderma formulations) referenced from Indian Council of Agricultural Research (ICAR) and State Agricultural University guidelines, alongside certified retail and government outlets (BigHaat, AgroStar, IFFCO eBazar, Krishi Vigyan Kendra). Dosages are strictly excluded, and all outputs mandate local agricultural officer consultation. (3) Multi-Turn Conversational Follow-Up (/chat): Persists interactive follow-up Q&amp;A per diagnosis while enforcing safe advisory guardrails.</w:t>
      </w:r>
    </w:p>
    <w:p>
      <w:pPr>
        <w:widowControl/>
        <w:spacing w:before="200" w:after="80" w:line="360" w:lineRule="auto"/>
        <w:jc w:val="left"/>
      </w:pPr>
      <w:r>
        <w:rPr>
          <w:rFonts w:ascii="Times New Roman" w:hAnsi="Times New Roman"/>
          <w:b w:val="0"/>
          <w:i w:val="0"/>
          <w:color w:val="000000"/>
          <w:sz w:val="24"/>
          <w:u w:val="none"/>
        </w:rPr>
        <w:t>3.1.6 API DESIGN</w:t>
      </w:r>
    </w:p>
    <w:p>
      <w:pPr>
        <w:widowControl/>
        <w:spacing w:before="0" w:after="120" w:line="360" w:lineRule="auto"/>
        <w:jc w:val="both"/>
      </w:pPr>
      <w:r>
        <w:rPr>
          <w:rFonts w:ascii="Times New Roman" w:hAnsi="Times New Roman"/>
          <w:b w:val="0"/>
          <w:i w:val="0"/>
          <w:color w:val="000000"/>
          <w:sz w:val="24"/>
          <w:u w:val="none"/>
        </w:rPr>
        <w:t>Clean RESTful endpoints (/health, /classes, /auth/register, /auth/login, /auth/me, /predict, /predictions, /predictions/{id}/chat, /predictions/{id}/support) with standard HTTP status codes (200, 201, 204, 400, 401, 404, 409, 413, 422, 502) and interactive OpenAPI documentation at /docs.</w:t>
      </w:r>
    </w:p>
    <w:p>
      <w:pPr>
        <w:widowControl/>
        <w:spacing w:before="200" w:after="80" w:line="360" w:lineRule="auto"/>
        <w:jc w:val="left"/>
      </w:pPr>
      <w:r>
        <w:rPr>
          <w:rFonts w:ascii="Times New Roman" w:hAnsi="Times New Roman"/>
          <w:b w:val="0"/>
          <w:i w:val="0"/>
          <w:color w:val="000000"/>
          <w:sz w:val="24"/>
          <w:u w:val="none"/>
        </w:rPr>
        <w:t>3.1.7 DATABASE DESIGN</w:t>
      </w:r>
    </w:p>
    <w:p>
      <w:pPr>
        <w:widowControl/>
        <w:spacing w:before="0" w:after="120" w:line="360" w:lineRule="auto"/>
        <w:jc w:val="both"/>
      </w:pPr>
      <w:r>
        <w:rPr>
          <w:rFonts w:ascii="Times New Roman" w:hAnsi="Times New Roman"/>
          <w:b w:val="0"/>
          <w:i w:val="0"/>
          <w:color w:val="000000"/>
          <w:sz w:val="24"/>
          <w:u w:val="none"/>
        </w:rPr>
        <w:t>Table users (id, username unique, password hash, created time), table predictions (id, user id as foreign key, disease, confidence, status, explanation JSON, note, S3 image key, created time), and table chat_messages (id, record id as foreign key, role, content, created time), forming one-to-many relationships with cascade delete.</w:t>
      </w:r>
    </w:p>
    <w:p>
      <w:pPr>
        <w:widowControl/>
        <w:spacing w:before="200" w:after="80" w:line="360" w:lineRule="auto"/>
        <w:jc w:val="left"/>
      </w:pPr>
      <w:r>
        <w:rPr>
          <w:rFonts w:ascii="Times New Roman" w:hAnsi="Times New Roman"/>
          <w:b w:val="0"/>
          <w:i w:val="0"/>
          <w:color w:val="000000"/>
          <w:sz w:val="24"/>
          <w:u w:val="none"/>
        </w:rPr>
        <w:t>3.1.8 SECURITY DESIGN</w:t>
      </w:r>
    </w:p>
    <w:p>
      <w:pPr>
        <w:widowControl/>
        <w:spacing w:before="0" w:after="120" w:line="360" w:lineRule="auto"/>
        <w:jc w:val="both"/>
      </w:pPr>
      <w:r>
        <w:rPr>
          <w:rFonts w:ascii="Times New Roman" w:hAnsi="Times New Roman"/>
          <w:b w:val="0"/>
          <w:i w:val="0"/>
          <w:color w:val="000000"/>
          <w:sz w:val="24"/>
          <w:u w:val="none"/>
        </w:rPr>
        <w:t>bcrypt password hashing, JWT bearer tokens (60-minute expiry), ownership checks on every record (404 instead of 403 to avoid revealing other users’ ids), upload type and 5 MB size limits, secrets in environment variables, and an IAM role instead of stored keys.</w:t>
      </w:r>
    </w:p>
    <w:p>
      <w:pPr>
        <w:widowControl/>
        <w:spacing w:before="200" w:after="80" w:line="360" w:lineRule="auto"/>
        <w:jc w:val="left"/>
      </w:pPr>
      <w:r>
        <w:rPr>
          <w:rFonts w:ascii="Times New Roman" w:hAnsi="Times New Roman"/>
          <w:b w:val="0"/>
          <w:i w:val="0"/>
          <w:color w:val="000000"/>
          <w:sz w:val="24"/>
          <w:u w:val="none"/>
        </w:rPr>
        <w:t>3.1.9 CLOUD DEPLOYMENT AND SERVICE MODELS</w:t>
      </w:r>
    </w:p>
    <w:p>
      <w:pPr>
        <w:widowControl/>
        <w:spacing w:before="80" w:after="80" w:line="360" w:lineRule="auto"/>
        <w:jc w:val="both"/>
      </w:pPr>
      <w:r>
        <w:rPr>
          <w:rFonts w:ascii="Times New Roman" w:hAnsi="Times New Roman"/>
          <w:b w:val="0"/>
          <w:i/>
          <w:color w:val="000000"/>
          <w:sz w:val="20"/>
          <w:u w:val="none"/>
        </w:rPr>
        <w:t>Table 3.1: AWS Cloud Components and NIST Service Models</w:t>
      </w:r>
    </w:p>
    <w:tbl>
      <w:tblPr>
        <w:tblW w:type="auto" w:w="0"/>
        <w:jc w:val="center"/>
        <w:tblLook w:firstColumn="1" w:firstRow="1" w:lastColumn="0" w:lastRow="0" w:noHBand="0" w:noVBand="1" w:val="04A0"/>
      </w:tblPr>
      <w:tblGrid>
        <w:gridCol w:w="2769"/>
        <w:gridCol w:w="2769"/>
        <w:gridCol w:w="2769"/>
      </w:tblGrid>
      <w:tr>
        <w:tc>
          <w:tcPr>
            <w:tcW w:type="dxa" w:w="226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AWS Component</w:t>
            </w:r>
          </w:p>
        </w:tc>
        <w:tc>
          <w:tcPr>
            <w:tcW w:type="dxa" w:w="340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Role</w:t>
            </w:r>
          </w:p>
        </w:tc>
        <w:tc>
          <w:tcPr>
            <w:tcW w:type="dxa" w:w="2835"/>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Service Model</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EC2 (Ubuntu, systemd)</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Runs the API, model, and database</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IaaS</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S3 web bucket + CloudFront</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Hosts the page, HTTPS, single address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Object storage + CDN</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S3 data bucket + IAM role</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Photo storage without stored keys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Storage as a service</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LLM API (Gemini)</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Generates explanations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SaaS</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CloudWatch</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Logs and CPU alarm</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Managed monitoring</w:t>
            </w:r>
          </w:p>
        </w:tc>
      </w:tr>
    </w:tbl>
    <w:p>
      <w:pPr>
        <w:widowControl/>
        <w:spacing w:before="160" w:after="120" w:line="360" w:lineRule="auto"/>
        <w:jc w:val="both"/>
      </w:pPr>
      <w:r>
        <w:rPr>
          <w:rFonts w:ascii="Times New Roman" w:hAnsi="Times New Roman"/>
          <w:b w:val="0"/>
          <w:i w:val="0"/>
          <w:color w:val="000000"/>
          <w:sz w:val="24"/>
          <w:u w:val="none"/>
        </w:rPr>
        <w:t>Why EC2 and not Lambda: the application keeps a SQLite database file, and Lambda does not preserve local files between invocations, so a serverless design would have required moving to a managed database.</w:t>
      </w:r>
    </w:p>
    <w:p>
      <w:pPr>
        <w:widowControl/>
        <w:spacing w:before="200" w:after="80" w:line="360" w:lineRule="auto"/>
        <w:jc w:val="left"/>
      </w:pPr>
      <w:r>
        <w:rPr>
          <w:rFonts w:ascii="Times New Roman" w:hAnsi="Times New Roman"/>
          <w:b w:val="0"/>
          <w:i w:val="0"/>
          <w:color w:val="000000"/>
          <w:sz w:val="24"/>
          <w:u w:val="none"/>
        </w:rPr>
        <w:t>3.1.10 PROVIDER, REGISTRY, CONSUMER</w:t>
      </w:r>
    </w:p>
    <w:p>
      <w:pPr>
        <w:widowControl/>
        <w:spacing w:before="0" w:after="120" w:line="360" w:lineRule="auto"/>
        <w:jc w:val="both"/>
      </w:pPr>
      <w:r>
        <w:rPr>
          <w:rFonts w:ascii="Times New Roman" w:hAnsi="Times New Roman"/>
          <w:b w:val="0"/>
          <w:i w:val="0"/>
          <w:color w:val="000000"/>
          <w:sz w:val="24"/>
          <w:u w:val="none"/>
        </w:rPr>
        <w:t>The FastAPI service is the provider, its published OpenAPI description (/openapi.json, browsable at /docs) is the registry, and the web client, Swagger, and curl are consumers that read that description and invoke the API.</w:t>
      </w:r>
    </w:p>
    <w:p>
      <w:pPr>
        <w:widowControl/>
        <w:spacing w:before="200" w:after="80" w:line="360" w:lineRule="auto"/>
        <w:jc w:val="left"/>
      </w:pPr>
      <w:r>
        <w:rPr>
          <w:rFonts w:ascii="Times New Roman" w:hAnsi="Times New Roman"/>
          <w:b w:val="0"/>
          <w:i w:val="0"/>
          <w:color w:val="000000"/>
          <w:sz w:val="24"/>
          <w:u w:val="none"/>
        </w:rPr>
        <w:t>3.1.11 TESTING</w:t>
      </w:r>
    </w:p>
    <w:p>
      <w:pPr>
        <w:widowControl/>
        <w:spacing w:before="0" w:after="120" w:line="360" w:lineRule="auto"/>
        <w:jc w:val="both"/>
      </w:pPr>
      <w:r>
        <w:rPr>
          <w:rFonts w:ascii="Times New Roman" w:hAnsi="Times New Roman"/>
          <w:b w:val="0"/>
          <w:i w:val="0"/>
          <w:color w:val="000000"/>
          <w:sz w:val="24"/>
          <w:u w:val="none"/>
        </w:rPr>
        <w:t>13 automated pytest tests run against a temporary database with the LLM disabled, validating authentication, input sanitation, tenant isolation, CRUD operations, where-to-buy support data, and multi-turn chat persistence.</w:t>
      </w:r>
    </w:p>
    <w:p>
      <w:pPr>
        <w:widowControl/>
        <w:spacing w:before="280" w:after="120" w:line="360" w:lineRule="auto"/>
        <w:jc w:val="left"/>
      </w:pPr>
      <w:r>
        <w:rPr>
          <w:rFonts w:ascii="Times New Roman" w:hAnsi="Times New Roman"/>
          <w:b w:val="0"/>
          <w:i w:val="0"/>
          <w:color w:val="000000"/>
          <w:sz w:val="28"/>
          <w:u w:val="none"/>
        </w:rPr>
        <w:t>3.2 DATASETS</w:t>
      </w:r>
    </w:p>
    <w:p>
      <w:pPr>
        <w:widowControl/>
        <w:spacing w:before="0" w:after="120" w:line="360" w:lineRule="auto"/>
        <w:jc w:val="both"/>
      </w:pPr>
      <w:r>
        <w:rPr>
          <w:rFonts w:ascii="Times New Roman" w:hAnsi="Times New Roman"/>
          <w:b w:val="0"/>
          <w:i w:val="0"/>
          <w:color w:val="000000"/>
          <w:sz w:val="24"/>
          <w:u w:val="none"/>
        </w:rPr>
        <w:t>PlantVillage (Hughes and Salathé, 2015): 54,305 colour images, 38 classes covering 14 crops, split 80/20 with a fixed random seed (43,444 training, 10,861 validation). Images are resized to 224 × 224. The classes are imbalanced: the largest exceed 1,000 validation images (e.g. Orange Huanglongbing), while Potato healthy has only 25.</w:t>
      </w:r>
    </w:p>
    <w:p>
      <w:pPr>
        <w:widowControl/>
        <w:spacing w:before="280" w:after="120" w:line="360" w:lineRule="auto"/>
        <w:jc w:val="left"/>
      </w:pPr>
      <w:r>
        <w:rPr>
          <w:rFonts w:ascii="Times New Roman" w:hAnsi="Times New Roman"/>
          <w:b w:val="0"/>
          <w:i w:val="0"/>
          <w:color w:val="000000"/>
          <w:sz w:val="28"/>
          <w:u w:val="none"/>
        </w:rPr>
        <w:t>3.3 FLOW OF THE MODEL</w:t>
      </w:r>
    </w:p>
    <w:p>
      <w:pPr>
        <w:widowControl/>
        <w:spacing w:before="0" w:after="120" w:line="360" w:lineRule="auto"/>
        <w:jc w:val="both"/>
      </w:pPr>
      <w:r>
        <w:rPr>
          <w:rFonts w:ascii="Times New Roman" w:hAnsi="Times New Roman"/>
          <w:b w:val="0"/>
          <w:i w:val="0"/>
          <w:color w:val="000000"/>
          <w:sz w:val="24"/>
          <w:u w:val="none"/>
        </w:rPr>
        <w:t>Raw Image Upload → Bilinear Resize to 224×224 → Pixel Values [0, 255] → Frozen MobileNetV2 Base (155 layers) → Global Average Pooling (1280-dim vector) → Dropout (0.2) → 38-Way Dense Softmax Classifier → Confidence Check (Threshold ≥ 0.70) → Structured JSON Explanation Generation.</w:t>
      </w:r>
    </w:p>
    <w:p>
      <w:r>
        <w:br w:type="page"/>
      </w:r>
    </w:p>
    <w:p>
      <w:pPr>
        <w:widowControl/>
        <w:spacing w:before="480" w:after="80" w:line="360" w:lineRule="auto"/>
        <w:jc w:val="center"/>
      </w:pPr>
      <w:r>
        <w:rPr>
          <w:rFonts w:ascii="Times New Roman" w:hAnsi="Times New Roman"/>
          <w:b/>
          <w:i w:val="0"/>
          <w:color w:val="000000"/>
          <w:sz w:val="32"/>
          <w:u w:val="none"/>
        </w:rPr>
        <w:t>CHAPTER 4</w:t>
      </w:r>
    </w:p>
    <w:p>
      <w:pPr>
        <w:widowControl/>
        <w:spacing w:before="0" w:after="480" w:line="360" w:lineRule="auto"/>
        <w:jc w:val="center"/>
      </w:pPr>
      <w:r>
        <w:rPr>
          <w:rFonts w:ascii="Times New Roman" w:hAnsi="Times New Roman"/>
          <w:b/>
          <w:i w:val="0"/>
          <w:color w:val="000000"/>
          <w:sz w:val="32"/>
          <w:u w:val="none"/>
        </w:rPr>
        <w:t>RESULTS</w:t>
      </w:r>
    </w:p>
    <w:p>
      <w:pPr>
        <w:widowControl/>
        <w:spacing w:before="280" w:after="120" w:line="360" w:lineRule="auto"/>
        <w:jc w:val="left"/>
      </w:pPr>
      <w:r>
        <w:rPr>
          <w:rFonts w:ascii="Times New Roman" w:hAnsi="Times New Roman"/>
          <w:b w:val="0"/>
          <w:i w:val="0"/>
          <w:color w:val="000000"/>
          <w:sz w:val="28"/>
          <w:u w:val="none"/>
        </w:rPr>
        <w:t>4.1 EXPERIMENTAL SETUP</w:t>
      </w:r>
    </w:p>
    <w:p>
      <w:pPr>
        <w:widowControl/>
        <w:spacing w:before="0" w:after="120" w:line="360" w:lineRule="auto"/>
        <w:jc w:val="both"/>
      </w:pPr>
      <w:r>
        <w:rPr>
          <w:rFonts w:ascii="Times New Roman" w:hAnsi="Times New Roman"/>
          <w:b w:val="0"/>
          <w:i w:val="0"/>
          <w:color w:val="000000"/>
          <w:sz w:val="24"/>
          <w:u w:val="none"/>
        </w:rPr>
        <w:t>Training was executed on Google Colab with an Nvidia Tesla T4 GPU (16 GB VRAM). Evaluation of the converted TFLite model was performed on CPU in Colab using the same preprocessing pipeline as the deployed API. Production deployment was realised on an AWS EC2 Ubuntu 24.04 LTS instance in Mumbai (ap-south-1).</w:t>
      </w:r>
    </w:p>
    <w:p>
      <w:pPr>
        <w:widowControl/>
        <w:spacing w:before="280" w:after="120" w:line="360" w:lineRule="auto"/>
        <w:jc w:val="left"/>
      </w:pPr>
      <w:r>
        <w:rPr>
          <w:rFonts w:ascii="Times New Roman" w:hAnsi="Times New Roman"/>
          <w:b w:val="0"/>
          <w:i w:val="0"/>
          <w:color w:val="000000"/>
          <w:sz w:val="28"/>
          <w:u w:val="none"/>
        </w:rPr>
        <w:t>4.2 RESULT SUMMARY TABLES</w:t>
      </w:r>
    </w:p>
    <w:p>
      <w:pPr>
        <w:widowControl/>
        <w:spacing w:before="120" w:after="80" w:line="360" w:lineRule="auto"/>
        <w:jc w:val="both"/>
      </w:pPr>
      <w:r>
        <w:rPr>
          <w:rFonts w:ascii="Times New Roman" w:hAnsi="Times New Roman"/>
          <w:b w:val="0"/>
          <w:i/>
          <w:color w:val="000000"/>
          <w:sz w:val="20"/>
          <w:u w:val="none"/>
        </w:rPr>
        <w:t>Table 4.1: Classification Results</w:t>
      </w:r>
    </w:p>
    <w:tbl>
      <w:tblPr>
        <w:tblW w:type="auto" w:w="0"/>
        <w:jc w:val="center"/>
        <w:tblLook w:firstColumn="1" w:firstRow="1" w:lastColumn="0" w:lastRow="0" w:noHBand="0" w:noVBand="1" w:val="04A0"/>
      </w:tblPr>
      <w:tblGrid>
        <w:gridCol w:w="4153"/>
        <w:gridCol w:w="4153"/>
      </w:tblGrid>
      <w:tr>
        <w:tc>
          <w:tcPr>
            <w:tcW w:type="dxa" w:w="425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Metric</w:t>
            </w:r>
          </w:p>
        </w:tc>
        <w:tc>
          <w:tcPr>
            <w:tcW w:type="dxa" w:w="425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Value</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Keras validation accuracy</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95.06%</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TFLite validation accuracy</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94.71% (95% CI 94.28 to 95.13)</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Macro-average recall</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0.928</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Macro-average F1</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0.933</w:t>
            </w:r>
          </w:p>
        </w:tc>
      </w:tr>
      <w:tr>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Model inference time (CPU)</w:t>
            </w:r>
          </w:p>
        </w:tc>
        <w:tc>
          <w:tcPr>
            <w:tcW w:type="dxa" w:w="425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Mean 20.5 ms, p95 28.0 ms</w:t>
            </w:r>
          </w:p>
        </w:tc>
      </w:tr>
    </w:tbl>
    <w:p>
      <w:pPr>
        <w:widowControl/>
        <w:spacing w:before="280" w:after="80" w:line="360" w:lineRule="auto"/>
        <w:jc w:val="both"/>
      </w:pPr>
      <w:r>
        <w:rPr>
          <w:rFonts w:ascii="Times New Roman" w:hAnsi="Times New Roman"/>
          <w:b w:val="0"/>
          <w:i/>
          <w:color w:val="000000"/>
          <w:sz w:val="20"/>
          <w:u w:val="none"/>
        </w:rPr>
        <w:t>Table 4.2: Weakest Classes (Validation Set)</w:t>
      </w:r>
    </w:p>
    <w:tbl>
      <w:tblPr>
        <w:tblW w:type="auto" w:w="0"/>
        <w:jc w:val="center"/>
        <w:tblLook w:firstColumn="1" w:firstRow="1" w:lastColumn="0" w:lastRow="0" w:noHBand="0" w:noVBand="1" w:val="04A0"/>
      </w:tblPr>
      <w:tblGrid>
        <w:gridCol w:w="1661"/>
        <w:gridCol w:w="1661"/>
        <w:gridCol w:w="1661"/>
        <w:gridCol w:w="1661"/>
        <w:gridCol w:w="1661"/>
      </w:tblGrid>
      <w:tr>
        <w:tc>
          <w:tcPr>
            <w:tcW w:type="dxa" w:w="2551"/>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Class</w:t>
            </w:r>
          </w:p>
        </w:tc>
        <w:tc>
          <w:tcPr>
            <w:tcW w:type="dxa" w:w="1417"/>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Precision</w:t>
            </w:r>
          </w:p>
        </w:tc>
        <w:tc>
          <w:tcPr>
            <w:tcW w:type="dxa" w:w="1417"/>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Recall</w:t>
            </w:r>
          </w:p>
        </w:tc>
        <w:tc>
          <w:tcPr>
            <w:tcW w:type="dxa" w:w="1417"/>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F1</w:t>
            </w:r>
          </w:p>
        </w:tc>
        <w:tc>
          <w:tcPr>
            <w:tcW w:type="dxa" w:w="1701"/>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Support</w:t>
            </w:r>
          </w:p>
        </w:tc>
      </w:tr>
      <w:tr>
        <w:tc>
          <w:tcPr>
            <w:tcW w:type="dxa" w:w="255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Tomato Early blight</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0.878</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0.581</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0.699</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186</w:t>
            </w:r>
          </w:p>
        </w:tc>
      </w:tr>
      <w:tr>
        <w:tc>
          <w:tcPr>
            <w:tcW w:type="dxa" w:w="255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Potato healthy</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1.000</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0.560</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0.718</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25</w:t>
            </w:r>
          </w:p>
        </w:tc>
      </w:tr>
      <w:tr>
        <w:tc>
          <w:tcPr>
            <w:tcW w:type="dxa" w:w="255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Tomato Target Spot</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0.662</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0.871</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0.752</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279</w:t>
            </w:r>
          </w:p>
        </w:tc>
      </w:tr>
      <w:tr>
        <w:tc>
          <w:tcPr>
            <w:tcW w:type="dxa" w:w="255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Tomato Spider mites</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0.945</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0.668</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0.782</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334</w:t>
            </w:r>
          </w:p>
        </w:tc>
      </w:tr>
      <w:tr>
        <w:tc>
          <w:tcPr>
            <w:tcW w:type="dxa" w:w="255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Tomato Septoria leaf spot</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0.799</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0.890</w:t>
            </w:r>
          </w:p>
        </w:tc>
        <w:tc>
          <w:tcPr>
            <w:tcW w:type="dxa" w:w="1417"/>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0.842</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335</w:t>
            </w:r>
          </w:p>
        </w:tc>
      </w:tr>
    </w:tbl>
    <w:p>
      <w:pPr>
        <w:widowControl/>
        <w:spacing w:before="280" w:after="80" w:line="360" w:lineRule="auto"/>
        <w:jc w:val="both"/>
      </w:pPr>
      <w:r>
        <w:rPr>
          <w:rFonts w:ascii="Times New Roman" w:hAnsi="Times New Roman"/>
          <w:b w:val="0"/>
          <w:i/>
          <w:color w:val="000000"/>
          <w:sz w:val="20"/>
          <w:u w:val="none"/>
        </w:rPr>
        <w:t>Table 4.3: Effect of the Confidence Threshold</w:t>
      </w:r>
    </w:p>
    <w:tbl>
      <w:tblPr>
        <w:tblW w:type="auto" w:w="0"/>
        <w:jc w:val="center"/>
        <w:tblLook w:firstColumn="1" w:firstRow="1" w:lastColumn="0" w:lastRow="0" w:noHBand="0" w:noVBand="1" w:val="04A0"/>
      </w:tblPr>
      <w:tblGrid>
        <w:gridCol w:w="2769"/>
        <w:gridCol w:w="2769"/>
        <w:gridCol w:w="2769"/>
      </w:tblGrid>
      <w:tr>
        <w:tc>
          <w:tcPr>
            <w:tcW w:type="dxa" w:w="226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Threshold</w:t>
            </w:r>
          </w:p>
        </w:tc>
        <w:tc>
          <w:tcPr>
            <w:tcW w:type="dxa" w:w="311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Images Answered</w:t>
            </w:r>
          </w:p>
        </w:tc>
        <w:tc>
          <w:tcPr>
            <w:tcW w:type="dxa" w:w="311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Accuracy on Answered</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0.5</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98.0%</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95.7%</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0.6</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95.5%</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96.8%</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0.7 (used)</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92.9%</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97.6%</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0.8</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89.9%</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98.5%</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0.9</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85.2%</w:t>
            </w:r>
          </w:p>
        </w:tc>
        <w:tc>
          <w:tcPr>
            <w:tcW w:type="dxa" w:w="311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99.2%</w:t>
            </w:r>
          </w:p>
        </w:tc>
      </w:tr>
    </w:tbl>
    <w:p>
      <w:pPr>
        <w:widowControl/>
        <w:spacing w:before="280" w:after="80" w:line="360" w:lineRule="auto"/>
        <w:jc w:val="both"/>
      </w:pPr>
      <w:r>
        <w:rPr>
          <w:rFonts w:ascii="Times New Roman" w:hAnsi="Times New Roman"/>
          <w:b w:val="0"/>
          <w:i/>
          <w:color w:val="000000"/>
          <w:sz w:val="20"/>
          <w:u w:val="none"/>
        </w:rPr>
        <w:t>Table 4.4: System Tests</w:t>
      </w:r>
    </w:p>
    <w:tbl>
      <w:tblPr>
        <w:tblW w:type="auto" w:w="0"/>
        <w:jc w:val="center"/>
        <w:tblLook w:firstColumn="1" w:firstRow="1" w:lastColumn="0" w:lastRow="0" w:noHBand="0" w:noVBand="1" w:val="04A0"/>
      </w:tblPr>
      <w:tblGrid>
        <w:gridCol w:w="2769"/>
        <w:gridCol w:w="2769"/>
        <w:gridCol w:w="2769"/>
      </w:tblGrid>
      <w:tr>
        <w:tc>
          <w:tcPr>
            <w:tcW w:type="dxa" w:w="2835"/>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Test Function</w:t>
            </w:r>
          </w:p>
        </w:tc>
        <w:tc>
          <w:tcPr>
            <w:tcW w:type="dxa" w:w="3969"/>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Tested Scenario</w:t>
            </w:r>
          </w:p>
        </w:tc>
        <w:tc>
          <w:tcPr>
            <w:tcW w:type="dxa" w:w="1701"/>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Status</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test_health</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Liveness probe returns 200 OK</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test_classes_lists_38</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38 class labels enumerated</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test_register_and_duplicate</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Duplicate user 409 conflict</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test_register_validation</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Password minimum length (422)</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test_login_wrong_password</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Wrong credential 401 check</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test_me_requires_valid_token</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JWT authorization guard</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test_predict_requires_login</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Unauthenticated upload block</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test_predict_crud_flow</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End-to-end diagnosis and CRUD</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test_user_isolation</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Cross-tenant record isolation</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test_support_endpoint</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ICAR active ingredients, certified stores &amp; disclaimer</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r>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test_chat_endpoints</w:t>
            </w:r>
          </w:p>
        </w:tc>
        <w:tc>
          <w:tcPr>
            <w:tcW w:type="dxa" w:w="3969"/>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Multi-turn diagnosis follow-up chat flow</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Passed</w:t>
            </w:r>
          </w:p>
        </w:tc>
      </w:tr>
    </w:tbl>
    <w:p>
      <w:pPr>
        <w:widowControl/>
        <w:spacing w:before="120" w:after="120" w:line="360" w:lineRule="auto"/>
        <w:jc w:val="both"/>
      </w:pPr>
      <w:r>
        <w:rPr>
          <w:rFonts w:ascii="Times New Roman" w:hAnsi="Times New Roman"/>
          <w:b/>
          <w:i w:val="0"/>
          <w:color w:val="000000"/>
          <w:sz w:val="24"/>
          <w:u w:val="none"/>
        </w:rPr>
        <w:t>Result: 13 of 13 tests passed.</w:t>
      </w:r>
    </w:p>
    <w:p>
      <w:pPr>
        <w:widowControl/>
        <w:spacing w:before="280" w:after="120" w:line="360" w:lineRule="auto"/>
        <w:jc w:val="left"/>
      </w:pPr>
      <w:r>
        <w:rPr>
          <w:rFonts w:ascii="Times New Roman" w:hAnsi="Times New Roman"/>
          <w:b w:val="0"/>
          <w:i w:val="0"/>
          <w:color w:val="000000"/>
          <w:sz w:val="28"/>
          <w:u w:val="none"/>
        </w:rPr>
        <w:t>4.3 ANALYSIS OF RESULTS</w:t>
      </w:r>
    </w:p>
    <w:p>
      <w:pPr>
        <w:widowControl/>
        <w:spacing w:before="0" w:after="120" w:line="360" w:lineRule="auto"/>
        <w:jc w:val="both"/>
      </w:pPr>
      <w:r>
        <w:rPr>
          <w:rFonts w:ascii="Times New Roman" w:hAnsi="Times New Roman"/>
          <w:b w:val="0"/>
          <w:i w:val="0"/>
          <w:color w:val="000000"/>
          <w:sz w:val="24"/>
          <w:u w:val="none"/>
        </w:rPr>
        <w:t>The model separates most classes very well, with 14-crop coverage. Errors concentrate in the tomato block: Early blight is often confused with Septoria, Target Spot, and Bacterial spot, all of which produce brown leaf spots. Tomato healthy has high recall (0.99) but lower precision (0.82), which means some diseased leaves are predicted healthy, the more costly error. Accuracy rises steadily with the threshold, which shows that confidence carries information; our 0.70 setting trades about 7% coverage for about 3 points of accuracy. Quantisation cost about 0.35 percentage points (95.06% to 94.71%) in exchange for a much smaller, faster model (2.57 MB).</w:t>
      </w:r>
    </w:p>
    <w:p>
      <w:pPr>
        <w:widowControl/>
        <w:spacing w:before="280" w:after="120" w:line="360" w:lineRule="auto"/>
        <w:jc w:val="left"/>
      </w:pPr>
      <w:r>
        <w:rPr>
          <w:rFonts w:ascii="Times New Roman" w:hAnsi="Times New Roman"/>
          <w:b w:val="0"/>
          <w:i w:val="0"/>
          <w:color w:val="000000"/>
          <w:sz w:val="28"/>
          <w:u w:val="none"/>
        </w:rPr>
        <w:t>4.4 COMPARISON WITH EXISTING METHODS</w:t>
      </w:r>
    </w:p>
    <w:p>
      <w:pPr>
        <w:widowControl/>
        <w:spacing w:before="0" w:after="120" w:line="360" w:lineRule="auto"/>
        <w:jc w:val="both"/>
      </w:pPr>
      <w:r>
        <w:rPr>
          <w:rFonts w:ascii="Times New Roman" w:hAnsi="Times New Roman"/>
          <w:b w:val="0"/>
          <w:i w:val="0"/>
          <w:color w:val="000000"/>
          <w:sz w:val="24"/>
          <w:u w:val="none"/>
        </w:rPr>
        <w:t>These are authors’ reported figures on different data and splits, so they are not directly comparable.</w:t>
      </w:r>
    </w:p>
    <w:p>
      <w:pPr>
        <w:widowControl/>
        <w:spacing w:before="120" w:after="80" w:line="360" w:lineRule="auto"/>
        <w:jc w:val="both"/>
      </w:pPr>
      <w:r>
        <w:rPr>
          <w:rFonts w:ascii="Times New Roman" w:hAnsi="Times New Roman"/>
          <w:b w:val="0"/>
          <w:i/>
          <w:color w:val="000000"/>
          <w:sz w:val="20"/>
          <w:u w:val="none"/>
        </w:rPr>
        <w:t>Table 4.5: Comparison with Published Methods</w:t>
      </w:r>
    </w:p>
    <w:tbl>
      <w:tblPr>
        <w:tblW w:type="auto" w:w="0"/>
        <w:jc w:val="center"/>
        <w:tblLook w:firstColumn="1" w:firstRow="1" w:lastColumn="0" w:lastRow="0" w:noHBand="0" w:noVBand="1" w:val="04A0"/>
      </w:tblPr>
      <w:tblGrid>
        <w:gridCol w:w="2769"/>
        <w:gridCol w:w="2769"/>
        <w:gridCol w:w="2769"/>
      </w:tblGrid>
      <w:tr>
        <w:tc>
          <w:tcPr>
            <w:tcW w:type="dxa" w:w="2268"/>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Work</w:t>
            </w:r>
          </w:p>
        </w:tc>
        <w:tc>
          <w:tcPr>
            <w:tcW w:type="dxa" w:w="3402"/>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Approach</w:t>
            </w:r>
          </w:p>
        </w:tc>
        <w:tc>
          <w:tcPr>
            <w:tcW w:type="dxa" w:w="2835"/>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Reported Result</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Mohanty et al. (2016)</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CNN on PlantVillage</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Very high on lab images, ~31% on different sources</w:t>
            </w:r>
          </w:p>
        </w:tc>
      </w:tr>
      <w:tr>
        <w:tc>
          <w:tcPr>
            <w:tcW w:type="dxa" w:w="2268"/>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This project</w:t>
            </w:r>
          </w:p>
        </w:tc>
        <w:tc>
          <w:tcPr>
            <w:tcW w:type="dxa" w:w="3402"/>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Frozen MobileNetV2 + quantised TFLite</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94.71% on held-out lab images (97.6% calibrated)</w:t>
            </w:r>
          </w:p>
        </w:tc>
      </w:tr>
    </w:tbl>
    <w:p>
      <w:pPr>
        <w:widowControl/>
        <w:spacing w:before="0" w:after="120" w:line="360" w:lineRule="auto"/>
        <w:jc w:val="both"/>
      </w:pPr>
      <w:r>
        <w:rPr>
          <w:rFonts w:ascii="Times New Roman" w:hAnsi="Times New Roman"/>
          <w:b w:val="0"/>
          <w:i w:val="0"/>
          <w:color w:val="000000"/>
          <w:sz w:val="24"/>
          <w:u w:val="none"/>
        </w:rPr>
        <w:t>Our accuracy is lower than the best published lab results because we train only a small head on a frozen small network, by design, to keep the model light enough for a low-cost server. Our contribution is the secured, deployed service around the model.</w:t>
      </w:r>
    </w:p>
    <w:p>
      <w:r>
        <w:br w:type="page"/>
      </w:r>
    </w:p>
    <w:p>
      <w:pPr>
        <w:widowControl/>
        <w:spacing w:before="480" w:after="80" w:line="360" w:lineRule="auto"/>
        <w:jc w:val="center"/>
      </w:pPr>
      <w:r>
        <w:rPr>
          <w:rFonts w:ascii="Times New Roman" w:hAnsi="Times New Roman"/>
          <w:b/>
          <w:i w:val="0"/>
          <w:color w:val="000000"/>
          <w:sz w:val="32"/>
          <w:u w:val="none"/>
        </w:rPr>
        <w:t>CHAPTER 5</w:t>
      </w:r>
    </w:p>
    <w:p>
      <w:pPr>
        <w:widowControl/>
        <w:spacing w:before="0" w:after="480" w:line="360" w:lineRule="auto"/>
        <w:jc w:val="center"/>
      </w:pPr>
      <w:r>
        <w:rPr>
          <w:rFonts w:ascii="Times New Roman" w:hAnsi="Times New Roman"/>
          <w:b/>
          <w:i w:val="0"/>
          <w:color w:val="000000"/>
          <w:sz w:val="32"/>
          <w:u w:val="none"/>
        </w:rPr>
        <w:t>INFERENCES</w:t>
      </w:r>
    </w:p>
    <w:p>
      <w:pPr>
        <w:widowControl/>
        <w:spacing w:before="280" w:after="120" w:line="360" w:lineRule="auto"/>
        <w:jc w:val="left"/>
      </w:pPr>
      <w:r>
        <w:rPr>
          <w:rFonts w:ascii="Times New Roman" w:hAnsi="Times New Roman"/>
          <w:b w:val="0"/>
          <w:i w:val="0"/>
          <w:color w:val="000000"/>
          <w:sz w:val="28"/>
          <w:u w:val="none"/>
        </w:rPr>
        <w:t>5.1 KEY FINDINGS</w:t>
      </w:r>
    </w:p>
    <w:p>
      <w:pPr>
        <w:widowControl/>
        <w:spacing w:before="0" w:after="120" w:line="360" w:lineRule="auto"/>
        <w:jc w:val="both"/>
      </w:pPr>
      <w:r>
        <w:rPr>
          <w:rFonts w:ascii="Times New Roman" w:hAnsi="Times New Roman"/>
          <w:b w:val="0"/>
          <w:i w:val="0"/>
          <w:color w:val="000000"/>
          <w:sz w:val="24"/>
          <w:u w:val="none"/>
        </w:rPr>
        <w:t>1. A frozen MobileNetV2 with a small trained head reaches 94.7% on 38 classes with a model that runs in about 20 ms.</w:t>
      </w:r>
    </w:p>
    <w:p>
      <w:pPr>
        <w:widowControl/>
        <w:spacing w:before="0" w:after="120" w:line="360" w:lineRule="auto"/>
        <w:jc w:val="both"/>
      </w:pPr>
      <w:r>
        <w:rPr>
          <w:rFonts w:ascii="Times New Roman" w:hAnsi="Times New Roman"/>
          <w:b w:val="0"/>
          <w:i w:val="0"/>
          <w:color w:val="000000"/>
          <w:sz w:val="24"/>
          <w:u w:val="none"/>
        </w:rPr>
        <w:t>2. Rejecting low-confidence predictions improves reliability at a small cost in coverage.</w:t>
      </w:r>
    </w:p>
    <w:p>
      <w:pPr>
        <w:widowControl/>
        <w:spacing w:before="0" w:after="120" w:line="360" w:lineRule="auto"/>
        <w:jc w:val="both"/>
      </w:pPr>
      <w:r>
        <w:rPr>
          <w:rFonts w:ascii="Times New Roman" w:hAnsi="Times New Roman"/>
          <w:b w:val="0"/>
          <w:i w:val="0"/>
          <w:color w:val="000000"/>
          <w:sz w:val="24"/>
          <w:u w:val="none"/>
        </w:rPr>
        <w:t>3. Tomato leaf-spot diseases are the main source of error.</w:t>
      </w:r>
    </w:p>
    <w:p>
      <w:pPr>
        <w:widowControl/>
        <w:spacing w:before="0" w:after="120" w:line="360" w:lineRule="auto"/>
        <w:jc w:val="both"/>
      </w:pPr>
      <w:r>
        <w:rPr>
          <w:rFonts w:ascii="Times New Roman" w:hAnsi="Times New Roman"/>
          <w:b w:val="0"/>
          <w:i w:val="0"/>
          <w:color w:val="000000"/>
          <w:sz w:val="24"/>
          <w:u w:val="none"/>
        </w:rPr>
        <w:t>4. Graceful degradation kept the service available when our first LLM provider denied access.</w:t>
      </w:r>
    </w:p>
    <w:p>
      <w:pPr>
        <w:widowControl/>
        <w:spacing w:before="0" w:after="120" w:line="360" w:lineRule="auto"/>
        <w:jc w:val="both"/>
      </w:pPr>
      <w:r>
        <w:rPr>
          <w:rFonts w:ascii="Times New Roman" w:hAnsi="Times New Roman"/>
          <w:b w:val="0"/>
          <w:i w:val="0"/>
          <w:color w:val="000000"/>
          <w:sz w:val="24"/>
          <w:u w:val="none"/>
        </w:rPr>
        <w:t>5. The service can run on low-cost cloud resources with HTTPS, authentication, and monitoring.</w:t>
      </w:r>
    </w:p>
    <w:p>
      <w:pPr>
        <w:widowControl/>
        <w:spacing w:before="280" w:after="120" w:line="360" w:lineRule="auto"/>
        <w:jc w:val="left"/>
      </w:pPr>
      <w:r>
        <w:rPr>
          <w:rFonts w:ascii="Times New Roman" w:hAnsi="Times New Roman"/>
          <w:b w:val="0"/>
          <w:i w:val="0"/>
          <w:color w:val="000000"/>
          <w:sz w:val="28"/>
          <w:u w:val="none"/>
        </w:rPr>
        <w:t>5.2 INTERPRETATION OF RESULTS</w:t>
      </w:r>
    </w:p>
    <w:p>
      <w:pPr>
        <w:widowControl/>
        <w:spacing w:before="0" w:after="120" w:line="360" w:lineRule="auto"/>
        <w:jc w:val="both"/>
      </w:pPr>
      <w:r>
        <w:rPr>
          <w:rFonts w:ascii="Times New Roman" w:hAnsi="Times New Roman"/>
          <w:b w:val="0"/>
          <w:i w:val="0"/>
          <w:color w:val="000000"/>
          <w:sz w:val="24"/>
          <w:u w:val="none"/>
        </w:rPr>
        <w:t>The confusion pattern matches what is visible to the eye: several diseases differ mainly in the pattern of brown spots, and a frozen general-purpose feature extractor has limited ability to separate them. Fine-tuning the base network and adding field photographs should help. The high lab accuracy should not be read as field accuracy, because PlantVillage images have uniform backgrounds, and several photos of one leaf may appear on both sides of the split.</w:t>
      </w:r>
    </w:p>
    <w:p>
      <w:pPr>
        <w:widowControl/>
        <w:spacing w:before="280" w:after="120" w:line="360" w:lineRule="auto"/>
        <w:jc w:val="left"/>
      </w:pPr>
      <w:r>
        <w:rPr>
          <w:rFonts w:ascii="Times New Roman" w:hAnsi="Times New Roman"/>
          <w:b w:val="0"/>
          <w:i w:val="0"/>
          <w:color w:val="000000"/>
          <w:sz w:val="28"/>
          <w:u w:val="none"/>
        </w:rPr>
        <w:t>5.3 IMPLICATIONS OF THE STUDY</w:t>
      </w:r>
    </w:p>
    <w:p>
      <w:pPr>
        <w:widowControl/>
        <w:spacing w:before="0" w:after="120" w:line="360" w:lineRule="auto"/>
        <w:jc w:val="both"/>
      </w:pPr>
      <w:r>
        <w:rPr>
          <w:rFonts w:ascii="Times New Roman" w:hAnsi="Times New Roman"/>
          <w:b w:val="0"/>
          <w:i w:val="0"/>
          <w:color w:val="000000"/>
          <w:sz w:val="24"/>
          <w:u w:val="none"/>
        </w:rPr>
        <w:t>1. A small team can offer AI diagnosis as a web service with a modest cloud budget.</w:t>
      </w:r>
    </w:p>
    <w:p>
      <w:pPr>
        <w:widowControl/>
        <w:spacing w:before="0" w:after="120" w:line="360" w:lineRule="auto"/>
        <w:jc w:val="both"/>
      </w:pPr>
      <w:r>
        <w:rPr>
          <w:rFonts w:ascii="Times New Roman" w:hAnsi="Times New Roman"/>
          <w:b w:val="0"/>
          <w:i w:val="0"/>
          <w:color w:val="000000"/>
          <w:sz w:val="24"/>
          <w:u w:val="none"/>
        </w:rPr>
        <w:t>2. The LLM-plus-fallback pattern is a general way to use an unreliable third-party service safely.</w:t>
      </w:r>
    </w:p>
    <w:p>
      <w:pPr>
        <w:widowControl/>
        <w:spacing w:before="0" w:after="120" w:line="360" w:lineRule="auto"/>
        <w:jc w:val="both"/>
      </w:pPr>
      <w:r>
        <w:rPr>
          <w:rFonts w:ascii="Times New Roman" w:hAnsi="Times New Roman"/>
          <w:b w:val="0"/>
          <w:i w:val="0"/>
          <w:color w:val="000000"/>
          <w:sz w:val="24"/>
          <w:u w:val="none"/>
        </w:rPr>
        <w:t>3. Service-model trade-off: EC2 (IaaS) gives full control and keeps a local database, at the cost of managing the operating system and process. A serverless (Lambda) design removes server management but would need a managed database, and a PaaS option would reduce operations further but gives less control over the runtime.</w:t>
      </w:r>
    </w:p>
    <w:p>
      <w:pPr>
        <w:widowControl/>
        <w:spacing w:before="280" w:after="120" w:line="360" w:lineRule="auto"/>
        <w:jc w:val="left"/>
      </w:pPr>
      <w:r>
        <w:rPr>
          <w:rFonts w:ascii="Times New Roman" w:hAnsi="Times New Roman"/>
          <w:b w:val="0"/>
          <w:i w:val="0"/>
          <w:color w:val="000000"/>
          <w:sz w:val="28"/>
          <w:u w:val="none"/>
        </w:rPr>
        <w:t>5.4 FULFILLMENT OF OBJECTIVES</w:t>
      </w:r>
    </w:p>
    <w:p>
      <w:pPr>
        <w:widowControl/>
        <w:spacing w:before="0" w:after="160" w:line="360" w:lineRule="auto"/>
        <w:jc w:val="both"/>
      </w:pPr>
      <w:r>
        <w:rPr>
          <w:rFonts w:ascii="Times New Roman" w:hAnsi="Times New Roman"/>
          <w:b/>
          <w:i w:val="0"/>
          <w:color w:val="000000"/>
          <w:sz w:val="24"/>
          <w:u w:val="none"/>
        </w:rPr>
        <w:t>Each objective is proved by statistical methods as required:</w:t>
      </w:r>
    </w:p>
    <w:p>
      <w:pPr>
        <w:widowControl/>
        <w:spacing w:before="80" w:after="80" w:line="360" w:lineRule="auto"/>
        <w:jc w:val="both"/>
      </w:pPr>
      <w:r>
        <w:rPr>
          <w:rFonts w:ascii="Times New Roman" w:hAnsi="Times New Roman"/>
          <w:b w:val="0"/>
          <w:i/>
          <w:color w:val="000000"/>
          <w:sz w:val="20"/>
          <w:u w:val="none"/>
        </w:rPr>
        <w:t>Table 5.1: Statistical Hypothesis Verification of Stated Objectives</w:t>
      </w:r>
    </w:p>
    <w:tbl>
      <w:tblPr>
        <w:tblW w:type="auto" w:w="0"/>
        <w:jc w:val="center"/>
        <w:tblLook w:firstColumn="1" w:firstRow="1" w:lastColumn="0" w:lastRow="0" w:noHBand="0" w:noVBand="1" w:val="04A0"/>
      </w:tblPr>
      <w:tblGrid>
        <w:gridCol w:w="2076"/>
        <w:gridCol w:w="2076"/>
        <w:gridCol w:w="2076"/>
        <w:gridCol w:w="2076"/>
      </w:tblGrid>
      <w:tr>
        <w:tc>
          <w:tcPr>
            <w:tcW w:type="dxa" w:w="1984"/>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Objective</w:t>
            </w:r>
          </w:p>
        </w:tc>
        <w:tc>
          <w:tcPr>
            <w:tcW w:type="dxa" w:w="1701"/>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Target</w:t>
            </w:r>
          </w:p>
        </w:tc>
        <w:tc>
          <w:tcPr>
            <w:tcW w:type="dxa" w:w="1984"/>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Result</w:t>
            </w:r>
          </w:p>
        </w:tc>
        <w:tc>
          <w:tcPr>
            <w:tcW w:type="dxa" w:w="2835"/>
            <w:shd w:fill="F2F4F3"/>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center"/>
            </w:pPr>
            <w:r>
              <w:rPr>
                <w:rFonts w:ascii="Times New Roman" w:hAnsi="Times New Roman"/>
                <w:b/>
                <w:sz w:val="20"/>
              </w:rPr>
              <w:t>Statistical Evidence</w:t>
            </w:r>
          </w:p>
        </w:tc>
      </w:tr>
      <w:tr>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 Accuracy</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 90%</w:t>
            </w:r>
          </w:p>
        </w:tc>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94.71%</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95% CI 94.28 to 95.13 (n = 10,861; lower bound &gt; 90%, p &lt; 0.0001).</w:t>
            </w:r>
          </w:p>
        </w:tc>
      </w:tr>
      <w:tr>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2. Inference Time</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&lt; 100 ms</w:t>
            </w:r>
          </w:p>
        </w:tc>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Mean 20.5 ms (p95 28.0 ms)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n = 10,861 CPU executions; satisfies target by 3.5× margin.</w:t>
            </w:r>
          </w:p>
        </w:tc>
      </w:tr>
      <w:tr>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3. Reliability</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 95%</w:t>
            </w:r>
          </w:p>
        </w:tc>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97.6% on 92.9% images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Approximate 95% CI 97.3 to 97.9 (n ≈ 10,090 answered).</w:t>
            </w:r>
          </w:p>
        </w:tc>
      </w:tr>
      <w:tr>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4. Secure CRUD &amp; Chat</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All tests pass</w:t>
            </w:r>
          </w:p>
        </w:tc>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13 of 13 passed</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Automated pytest verification suite.</w:t>
            </w:r>
          </w:p>
        </w:tc>
      </w:tr>
      <w:tr>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5. Cloud Deploy</w:t>
            </w:r>
          </w:p>
        </w:tc>
        <w:tc>
          <w:tcPr>
            <w:tcW w:type="dxa" w:w="1701"/>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Deployed &amp; monitored</w:t>
            </w:r>
          </w:p>
        </w:tc>
        <w:tc>
          <w:tcPr>
            <w:tcW w:type="dxa" w:w="1984"/>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Live on AWS</w:t>
            </w:r>
          </w:p>
        </w:tc>
        <w:tc>
          <w:tcPr>
            <w:tcW w:type="dxa" w:w="2835"/>
            <w:tcMar>
              <w:top w:w="60" w:type="dxa"/>
              <w:bottom w:w="60" w:type="dxa"/>
              <w:left w:w="100" w:type="dxa"/>
              <w:right w:w="100" w:type="dxa"/>
            </w:tcMar>
            <w:tcBorders>
              <w:top w:val="single" w:sz="4" w:space="0" w:color="D0D7DE"/>
              <w:bottom w:val="single" w:sz="4" w:space="0" w:color="D0D7DE"/>
              <w:left w:val="single" w:sz="4" w:space="0" w:color="D0D7DE"/>
              <w:right w:val="single" w:sz="4" w:space="0" w:color="D0D7DE"/>
            </w:tcBorders>
          </w:tcPr>
          <w:p>
            <w:pPr>
              <w:spacing w:line="240" w:lineRule="auto" w:before="40" w:after="40"/>
              <w:jc w:val="left"/>
            </w:pPr>
            <w:r>
              <w:rPr>
                <w:rFonts w:ascii="Times New Roman" w:hAnsi="Times New Roman"/>
                <w:sz w:val="20"/>
              </w:rPr>
              <w:t>Deployed on EC2, S3, CloudFront, IAM, CloudWatch.</w:t>
            </w:r>
          </w:p>
        </w:tc>
      </w:tr>
    </w:tbl>
    <w:p>
      <w:pPr>
        <w:widowControl/>
        <w:spacing w:before="160" w:after="120" w:line="360" w:lineRule="auto"/>
        <w:jc w:val="both"/>
      </w:pPr>
      <w:r>
        <w:rPr>
          <w:rFonts w:ascii="Times New Roman" w:hAnsi="Times New Roman"/>
          <w:b w:val="0"/>
          <w:i w:val="0"/>
          <w:color w:val="000000"/>
          <w:sz w:val="24"/>
          <w:u w:val="none"/>
        </w:rPr>
        <w:t>Method: Binomial proportion confidence intervals (normal approximation; the Wilson interval, Wilson 1927, is suitable for small samples). Accuracy, precision, recall, and F1 are computed directly from the confusion matrix.</w:t>
      </w:r>
    </w:p>
    <w:p>
      <w:r>
        <w:br w:type="page"/>
      </w:r>
    </w:p>
    <w:p>
      <w:pPr>
        <w:widowControl/>
        <w:spacing w:before="480" w:after="80" w:line="360" w:lineRule="auto"/>
        <w:jc w:val="center"/>
      </w:pPr>
      <w:r>
        <w:rPr>
          <w:rFonts w:ascii="Times New Roman" w:hAnsi="Times New Roman"/>
          <w:b/>
          <w:i w:val="0"/>
          <w:color w:val="000000"/>
          <w:sz w:val="32"/>
          <w:u w:val="none"/>
        </w:rPr>
        <w:t>CHAPTER 6</w:t>
      </w:r>
    </w:p>
    <w:p>
      <w:pPr>
        <w:widowControl/>
        <w:spacing w:before="0" w:after="480" w:line="360" w:lineRule="auto"/>
        <w:jc w:val="center"/>
      </w:pPr>
      <w:r>
        <w:rPr>
          <w:rFonts w:ascii="Times New Roman" w:hAnsi="Times New Roman"/>
          <w:b/>
          <w:i w:val="0"/>
          <w:color w:val="000000"/>
          <w:sz w:val="32"/>
          <w:u w:val="none"/>
        </w:rPr>
        <w:t>CONCLUSION</w:t>
      </w:r>
    </w:p>
    <w:p>
      <w:pPr>
        <w:widowControl/>
        <w:spacing w:before="280" w:after="120" w:line="360" w:lineRule="auto"/>
        <w:jc w:val="left"/>
      </w:pPr>
      <w:r>
        <w:rPr>
          <w:rFonts w:ascii="Times New Roman" w:hAnsi="Times New Roman"/>
          <w:b w:val="0"/>
          <w:i w:val="0"/>
          <w:color w:val="000000"/>
          <w:sz w:val="28"/>
          <w:u w:val="none"/>
        </w:rPr>
        <w:t>6.1 RESULTS</w:t>
      </w:r>
    </w:p>
    <w:p>
      <w:pPr>
        <w:widowControl/>
        <w:spacing w:before="0" w:after="120" w:line="360" w:lineRule="auto"/>
        <w:jc w:val="both"/>
      </w:pPr>
      <w:r>
        <w:rPr>
          <w:rFonts w:ascii="Times New Roman" w:hAnsi="Times New Roman"/>
          <w:b w:val="0"/>
          <w:i w:val="0"/>
          <w:color w:val="000000"/>
          <w:sz w:val="24"/>
          <w:u w:val="none"/>
        </w:rPr>
        <w:t>The project delivers a working, secured, cloud-deployed REST service that identifies 38 plant diseases at 94.7% validation accuracy, rejects uncertain inputs, explains diagnoses, and keeps each user’s history privately. All five objectives were evaluated and met on statistical evidence.</w:t>
      </w:r>
    </w:p>
    <w:p>
      <w:pPr>
        <w:widowControl/>
        <w:spacing w:before="0" w:after="120" w:line="360" w:lineRule="auto"/>
        <w:jc w:val="both"/>
      </w:pPr>
      <w:r>
        <w:rPr>
          <w:rFonts w:ascii="Times New Roman" w:hAnsi="Times New Roman"/>
          <w:b w:val="0"/>
          <w:i w:val="0"/>
          <w:color w:val="000000"/>
          <w:sz w:val="24"/>
          <w:u w:val="none"/>
        </w:rPr>
        <w:t>Limitations: Only 38 PlantVillage classes; lab-image bias; some diseased tomato leaves predicted healthy; LLM text may vary or be wrong, so it is accompanied by a disclaimer; the demo server’s API port is open and CORS is permissive.</w:t>
      </w:r>
    </w:p>
    <w:p>
      <w:pPr>
        <w:widowControl/>
        <w:spacing w:before="280" w:after="120" w:line="360" w:lineRule="auto"/>
        <w:jc w:val="left"/>
      </w:pPr>
      <w:r>
        <w:rPr>
          <w:rFonts w:ascii="Times New Roman" w:hAnsi="Times New Roman"/>
          <w:b w:val="0"/>
          <w:i w:val="0"/>
          <w:color w:val="000000"/>
          <w:sz w:val="28"/>
          <w:u w:val="none"/>
        </w:rPr>
        <w:t>6.2 FUTURE WORK</w:t>
      </w:r>
    </w:p>
    <w:p>
      <w:pPr>
        <w:widowControl/>
        <w:spacing w:before="0" w:after="120" w:line="360" w:lineRule="auto"/>
        <w:jc w:val="both"/>
      </w:pPr>
      <w:r>
        <w:rPr>
          <w:rFonts w:ascii="Times New Roman" w:hAnsi="Times New Roman"/>
          <w:b w:val="0"/>
          <w:i w:val="0"/>
          <w:color w:val="000000"/>
          <w:sz w:val="24"/>
          <w:u w:val="none"/>
        </w:rPr>
        <w:t>1. Retrieval-augmented explanations grounded in agricultural documents, with citations (Lewis et al., 2020).</w:t>
      </w:r>
    </w:p>
    <w:p>
      <w:pPr>
        <w:widowControl/>
        <w:spacing w:before="0" w:after="120" w:line="360" w:lineRule="auto"/>
        <w:jc w:val="both"/>
      </w:pPr>
      <w:r>
        <w:rPr>
          <w:rFonts w:ascii="Times New Roman" w:hAnsi="Times New Roman"/>
          <w:b w:val="0"/>
          <w:i w:val="0"/>
          <w:color w:val="000000"/>
          <w:sz w:val="24"/>
          <w:u w:val="none"/>
        </w:rPr>
        <w:t>2. Fine-tune the base network and add field-collected images.</w:t>
      </w:r>
    </w:p>
    <w:p>
      <w:pPr>
        <w:widowControl/>
        <w:spacing w:before="0" w:after="120" w:line="360" w:lineRule="auto"/>
        <w:jc w:val="both"/>
      </w:pPr>
      <w:r>
        <w:rPr>
          <w:rFonts w:ascii="Times New Roman" w:hAnsi="Times New Roman"/>
          <w:b w:val="0"/>
          <w:i w:val="0"/>
          <w:color w:val="000000"/>
          <w:sz w:val="24"/>
          <w:u w:val="none"/>
        </w:rPr>
        <w:t>3. Containerise the service with Docker, and restrict network access so only CloudFront reaches the server.</w:t>
      </w:r>
    </w:p>
    <w:p>
      <w:pPr>
        <w:widowControl/>
        <w:spacing w:before="0" w:after="120" w:line="360" w:lineRule="auto"/>
        <w:jc w:val="both"/>
      </w:pPr>
      <w:r>
        <w:rPr>
          <w:rFonts w:ascii="Times New Roman" w:hAnsi="Times New Roman"/>
          <w:b w:val="0"/>
          <w:i w:val="0"/>
          <w:color w:val="000000"/>
          <w:sz w:val="24"/>
          <w:u w:val="none"/>
        </w:rPr>
        <w:t>4. Per-class thresholds and probability calibration.</w:t>
      </w:r>
    </w:p>
    <w:p>
      <w:pPr>
        <w:widowControl/>
        <w:spacing w:before="0" w:after="120" w:line="360" w:lineRule="auto"/>
        <w:jc w:val="both"/>
      </w:pPr>
      <w:r>
        <w:rPr>
          <w:rFonts w:ascii="Times New Roman" w:hAnsi="Times New Roman"/>
          <w:b w:val="0"/>
          <w:i w:val="0"/>
          <w:color w:val="000000"/>
          <w:sz w:val="24"/>
          <w:u w:val="none"/>
        </w:rPr>
        <w:t>5. Support more crops and regional languages.</w:t>
      </w:r>
    </w:p>
    <w:p>
      <w:pPr>
        <w:widowControl/>
        <w:spacing w:before="280" w:after="120" w:line="360" w:lineRule="auto"/>
        <w:jc w:val="left"/>
      </w:pPr>
      <w:r>
        <w:rPr>
          <w:rFonts w:ascii="Times New Roman" w:hAnsi="Times New Roman"/>
          <w:b w:val="0"/>
          <w:i w:val="0"/>
          <w:color w:val="000000"/>
          <w:sz w:val="28"/>
          <w:u w:val="none"/>
        </w:rPr>
        <w:t>6.3 REFERENCES</w:t>
      </w:r>
    </w:p>
    <w:p>
      <w:pPr>
        <w:widowControl/>
        <w:spacing w:before="0" w:after="80" w:line="360" w:lineRule="auto"/>
        <w:ind w:left="720" w:hanging="720"/>
        <w:jc w:val="both"/>
      </w:pPr>
      <w:r>
        <w:rPr>
          <w:rFonts w:ascii="Times New Roman" w:hAnsi="Times New Roman"/>
          <w:b w:val="0"/>
          <w:i w:val="0"/>
          <w:color w:val="000000"/>
          <w:sz w:val="24"/>
          <w:u w:val="none"/>
        </w:rPr>
        <w:t>Amazon Web Services. (2026). AWS documentation (EC2, S3, CloudFront, IAM, CloudWatch). https://docs.aws.amazon.com</w:t>
      </w:r>
    </w:p>
    <w:p>
      <w:pPr>
        <w:widowControl/>
        <w:spacing w:before="0" w:after="80" w:line="360" w:lineRule="auto"/>
        <w:ind w:left="720" w:hanging="720"/>
        <w:jc w:val="both"/>
      </w:pPr>
      <w:r>
        <w:rPr>
          <w:rFonts w:ascii="Times New Roman" w:hAnsi="Times New Roman"/>
          <w:b w:val="0"/>
          <w:i w:val="0"/>
          <w:color w:val="000000"/>
          <w:sz w:val="24"/>
          <w:u w:val="none"/>
        </w:rPr>
        <w:t>Barbedo, J. G. A. (2018). Impact of dataset size and variety on the effectiveness of deep learning and transfer learning for plant disease classification. Computers and Electronics in Agriculture, 153, 46–53.</w:t>
      </w:r>
    </w:p>
    <w:p>
      <w:pPr>
        <w:widowControl/>
        <w:spacing w:before="0" w:after="80" w:line="360" w:lineRule="auto"/>
        <w:ind w:left="720" w:hanging="720"/>
        <w:jc w:val="both"/>
      </w:pPr>
      <w:r>
        <w:rPr>
          <w:rFonts w:ascii="Times New Roman" w:hAnsi="Times New Roman"/>
          <w:b w:val="0"/>
          <w:i w:val="0"/>
          <w:color w:val="000000"/>
          <w:sz w:val="24"/>
          <w:u w:val="none"/>
        </w:rPr>
        <w:t>Chow, C. K. (1970). On optimum recognition error and reject tradeoff. IEEE Transactions on Information Theory, 16(1), 41–46.</w:t>
      </w:r>
    </w:p>
    <w:p>
      <w:pPr>
        <w:widowControl/>
        <w:spacing w:before="0" w:after="80" w:line="360" w:lineRule="auto"/>
        <w:ind w:left="720" w:hanging="720"/>
        <w:jc w:val="both"/>
      </w:pPr>
      <w:r>
        <w:rPr>
          <w:rFonts w:ascii="Times New Roman" w:hAnsi="Times New Roman"/>
          <w:b w:val="0"/>
          <w:i w:val="0"/>
          <w:color w:val="000000"/>
          <w:sz w:val="24"/>
          <w:u w:val="none"/>
        </w:rPr>
        <w:t>Ferentinos, K. P. (2018). Deep learning models for plant disease detection and diagnosis. Computers and Electronics in Agriculture, 145, 311–318.</w:t>
      </w:r>
    </w:p>
    <w:p>
      <w:pPr>
        <w:widowControl/>
        <w:spacing w:before="0" w:after="80" w:line="360" w:lineRule="auto"/>
        <w:ind w:left="720" w:hanging="720"/>
        <w:jc w:val="both"/>
      </w:pPr>
      <w:r>
        <w:rPr>
          <w:rFonts w:ascii="Times New Roman" w:hAnsi="Times New Roman"/>
          <w:b w:val="0"/>
          <w:i w:val="0"/>
          <w:color w:val="000000"/>
          <w:sz w:val="24"/>
          <w:u w:val="none"/>
        </w:rPr>
        <w:t>Fielding, R. T. (2000). Architectural styles and the design of network-based software architectures [Doctoral dissertation, University of California, Irvine].</w:t>
      </w:r>
    </w:p>
    <w:p>
      <w:pPr>
        <w:widowControl/>
        <w:spacing w:before="0" w:after="80" w:line="360" w:lineRule="auto"/>
        <w:ind w:left="720" w:hanging="720"/>
        <w:jc w:val="both"/>
      </w:pPr>
      <w:r>
        <w:rPr>
          <w:rFonts w:ascii="Times New Roman" w:hAnsi="Times New Roman"/>
          <w:b w:val="0"/>
          <w:i w:val="0"/>
          <w:color w:val="000000"/>
          <w:sz w:val="24"/>
          <w:u w:val="none"/>
        </w:rPr>
        <w:t>Guo, C., Pleiss, G., Sun, Y., &amp; Weinberger, K. Q. (2017). On calibration of modern neural networks. Proceedings of ICML, 70, 1321–1330.</w:t>
      </w:r>
    </w:p>
    <w:p>
      <w:pPr>
        <w:widowControl/>
        <w:spacing w:before="0" w:after="80" w:line="360" w:lineRule="auto"/>
        <w:ind w:left="720" w:hanging="720"/>
        <w:jc w:val="both"/>
      </w:pPr>
      <w:r>
        <w:rPr>
          <w:rFonts w:ascii="Times New Roman" w:hAnsi="Times New Roman"/>
          <w:b w:val="0"/>
          <w:i w:val="0"/>
          <w:color w:val="000000"/>
          <w:sz w:val="24"/>
          <w:u w:val="none"/>
        </w:rPr>
        <w:t>Hughes, D. P., &amp; Salathé, M. (2015). An open access repository of images on plant health to enable the development of mobile disease diagnostics. arXiv:1511.08060.</w:t>
      </w:r>
    </w:p>
    <w:p>
      <w:pPr>
        <w:widowControl/>
        <w:spacing w:before="0" w:after="80" w:line="360" w:lineRule="auto"/>
        <w:ind w:left="720" w:hanging="720"/>
        <w:jc w:val="both"/>
      </w:pPr>
      <w:r>
        <w:rPr>
          <w:rFonts w:ascii="Times New Roman" w:hAnsi="Times New Roman"/>
          <w:b w:val="0"/>
          <w:i w:val="0"/>
          <w:color w:val="000000"/>
          <w:sz w:val="24"/>
          <w:u w:val="none"/>
        </w:rPr>
        <w:t>Jacob, B., et al. (2018). Quantization and training of neural networks for efficient integer-arithmetic-only inference. Proceedings of CVPR, 2704–2713.</w:t>
      </w:r>
    </w:p>
    <w:p>
      <w:pPr>
        <w:widowControl/>
        <w:spacing w:before="0" w:after="80" w:line="360" w:lineRule="auto"/>
        <w:ind w:left="720" w:hanging="720"/>
        <w:jc w:val="both"/>
      </w:pPr>
      <w:r>
        <w:rPr>
          <w:rFonts w:ascii="Times New Roman" w:hAnsi="Times New Roman"/>
          <w:b w:val="0"/>
          <w:i w:val="0"/>
          <w:color w:val="000000"/>
          <w:sz w:val="24"/>
          <w:u w:val="none"/>
        </w:rPr>
        <w:t>Ji, Z., et al. (2023). Survey of hallucination in natural language generation. ACM Computing Surveys, 55(12), 1–38.</w:t>
      </w:r>
    </w:p>
    <w:p>
      <w:pPr>
        <w:widowControl/>
        <w:spacing w:before="0" w:after="80" w:line="360" w:lineRule="auto"/>
        <w:ind w:left="720" w:hanging="720"/>
        <w:jc w:val="both"/>
      </w:pPr>
      <w:r>
        <w:rPr>
          <w:rFonts w:ascii="Times New Roman" w:hAnsi="Times New Roman"/>
          <w:b w:val="0"/>
          <w:i w:val="0"/>
          <w:color w:val="000000"/>
          <w:sz w:val="24"/>
          <w:u w:val="none"/>
        </w:rPr>
        <w:t>Jones, M., Bradley, J., &amp; Sakimura, N. (2015). JSON Web Token (JWT) (RFC 7519). IETF.</w:t>
      </w:r>
    </w:p>
    <w:p>
      <w:pPr>
        <w:widowControl/>
        <w:spacing w:before="0" w:after="80" w:line="360" w:lineRule="auto"/>
        <w:ind w:left="720" w:hanging="720"/>
        <w:jc w:val="both"/>
      </w:pPr>
      <w:r>
        <w:rPr>
          <w:rFonts w:ascii="Times New Roman" w:hAnsi="Times New Roman"/>
          <w:b w:val="0"/>
          <w:i w:val="0"/>
          <w:color w:val="000000"/>
          <w:sz w:val="24"/>
          <w:u w:val="none"/>
        </w:rPr>
        <w:t>Lewis, P., et al. (2020). Retrieval-augmented generation for knowledge-intensive NLP tasks. Advances in Neural Information Processing Systems, 33, 9459–9474.</w:t>
      </w:r>
    </w:p>
    <w:p>
      <w:pPr>
        <w:widowControl/>
        <w:spacing w:before="0" w:after="80" w:line="360" w:lineRule="auto"/>
        <w:ind w:left="720" w:hanging="720"/>
        <w:jc w:val="both"/>
      </w:pPr>
      <w:r>
        <w:rPr>
          <w:rFonts w:ascii="Times New Roman" w:hAnsi="Times New Roman"/>
          <w:b w:val="0"/>
          <w:i w:val="0"/>
          <w:color w:val="000000"/>
          <w:sz w:val="24"/>
          <w:u w:val="none"/>
        </w:rPr>
        <w:t>Mell, P., &amp; Grance, T. (2011). The NIST definition of cloud computing (SP 800-145). NIST.</w:t>
      </w:r>
    </w:p>
    <w:p>
      <w:pPr>
        <w:widowControl/>
        <w:spacing w:before="0" w:after="80" w:line="360" w:lineRule="auto"/>
        <w:ind w:left="720" w:hanging="720"/>
        <w:jc w:val="both"/>
      </w:pPr>
      <w:r>
        <w:rPr>
          <w:rFonts w:ascii="Times New Roman" w:hAnsi="Times New Roman"/>
          <w:b w:val="0"/>
          <w:i w:val="0"/>
          <w:color w:val="000000"/>
          <w:sz w:val="24"/>
          <w:u w:val="none"/>
        </w:rPr>
        <w:t>Mohanty, S. P., Hughes, D. P., &amp; Salathé, M. (2016). Using deep learning for image-based plant disease detection. Frontiers in Plant Science, 7, 1419.</w:t>
      </w:r>
    </w:p>
    <w:p>
      <w:pPr>
        <w:widowControl/>
        <w:spacing w:before="0" w:after="80" w:line="360" w:lineRule="auto"/>
        <w:ind w:left="720" w:hanging="720"/>
        <w:jc w:val="both"/>
      </w:pPr>
      <w:r>
        <w:rPr>
          <w:rFonts w:ascii="Times New Roman" w:hAnsi="Times New Roman"/>
          <w:b w:val="0"/>
          <w:i w:val="0"/>
          <w:color w:val="000000"/>
          <w:sz w:val="24"/>
          <w:u w:val="none"/>
        </w:rPr>
        <w:t>Pan, S. J., &amp; Yang, Q. (2010). A survey on transfer learning. IEEE Transactions on Knowledge and Data Engineering, 22(10), 1345–1359.</w:t>
      </w:r>
    </w:p>
    <w:p>
      <w:pPr>
        <w:widowControl/>
        <w:spacing w:before="0" w:after="80" w:line="360" w:lineRule="auto"/>
        <w:ind w:left="720" w:hanging="720"/>
        <w:jc w:val="both"/>
      </w:pPr>
      <w:r>
        <w:rPr>
          <w:rFonts w:ascii="Times New Roman" w:hAnsi="Times New Roman"/>
          <w:b w:val="0"/>
          <w:i w:val="0"/>
          <w:color w:val="000000"/>
          <w:sz w:val="24"/>
          <w:u w:val="none"/>
        </w:rPr>
        <w:t>Provos, N., &amp; Mazières, D. (1999). A future-adaptable password scheme. Proceedings of USENIX Annual Technical Conference, 81–91.</w:t>
      </w:r>
    </w:p>
    <w:p>
      <w:pPr>
        <w:widowControl/>
        <w:spacing w:before="0" w:after="80" w:line="360" w:lineRule="auto"/>
        <w:ind w:left="720" w:hanging="720"/>
        <w:jc w:val="both"/>
      </w:pPr>
      <w:r>
        <w:rPr>
          <w:rFonts w:ascii="Times New Roman" w:hAnsi="Times New Roman"/>
          <w:b w:val="0"/>
          <w:i w:val="0"/>
          <w:color w:val="000000"/>
          <w:sz w:val="24"/>
          <w:u w:val="none"/>
        </w:rPr>
        <w:t>Sandler, M., Howard, A., Zhu, M., Zhmoginov, A., &amp; Chen, L.-C. (2018). MobileNetV2: Inverted residuals and linear bottlenecks. Proceedings of CVPR, 4510–4520.</w:t>
      </w:r>
    </w:p>
    <w:p>
      <w:pPr>
        <w:widowControl/>
        <w:spacing w:before="0" w:after="80" w:line="360" w:lineRule="auto"/>
        <w:ind w:left="720" w:hanging="720"/>
        <w:jc w:val="both"/>
      </w:pPr>
      <w:r>
        <w:rPr>
          <w:rFonts w:ascii="Times New Roman" w:hAnsi="Times New Roman"/>
          <w:b w:val="0"/>
          <w:i w:val="0"/>
          <w:color w:val="000000"/>
          <w:sz w:val="24"/>
          <w:u w:val="none"/>
        </w:rPr>
        <w:t>Vaswani, A., et al. (2017). Attention is all you need. Advances in Neural Information Processing Systems, 30, 5998–6008.</w:t>
      </w:r>
    </w:p>
    <w:p>
      <w:pPr>
        <w:widowControl/>
        <w:spacing w:before="0" w:after="80" w:line="360" w:lineRule="auto"/>
        <w:ind w:left="720" w:hanging="720"/>
        <w:jc w:val="both"/>
      </w:pPr>
      <w:r>
        <w:rPr>
          <w:rFonts w:ascii="Times New Roman" w:hAnsi="Times New Roman"/>
          <w:b w:val="0"/>
          <w:i w:val="0"/>
          <w:color w:val="000000"/>
          <w:sz w:val="24"/>
          <w:u w:val="none"/>
        </w:rPr>
        <w:t>Wilson, E. B. (1927). Probable inference, the law of succession, and statistical inference. Journal of the American Statistical Association, 22(158), 209–212.</w:t>
      </w:r>
    </w:p>
    <w:p>
      <w:r>
        <w:br w:type="page"/>
      </w:r>
    </w:p>
    <w:p>
      <w:pPr>
        <w:widowControl/>
        <w:spacing w:before="360" w:after="360" w:line="360" w:lineRule="auto"/>
        <w:jc w:val="center"/>
      </w:pPr>
      <w:r>
        <w:rPr>
          <w:rFonts w:ascii="Times New Roman" w:hAnsi="Times New Roman"/>
          <w:b/>
          <w:i w:val="0"/>
          <w:color w:val="000000"/>
          <w:sz w:val="32"/>
          <w:u w:val="none"/>
        </w:rPr>
        <w:t>APPENDIX</w:t>
      </w:r>
    </w:p>
    <w:p>
      <w:pPr>
        <w:widowControl/>
        <w:spacing w:before="0" w:after="120" w:line="360" w:lineRule="auto"/>
        <w:jc w:val="both"/>
      </w:pPr>
      <w:r>
        <w:rPr>
          <w:rFonts w:ascii="Times New Roman" w:hAnsi="Times New Roman"/>
          <w:b w:val="0"/>
          <w:i w:val="0"/>
          <w:color w:val="000000"/>
          <w:sz w:val="24"/>
          <w:u w:val="none"/>
        </w:rPr>
        <w:t>A. Key source code listings (app.py, auth.py, predict.py, explain.py, database.py, models.py).</w:t>
      </w:r>
    </w:p>
    <w:p>
      <w:pPr>
        <w:widowControl/>
        <w:spacing w:before="0" w:after="120" w:line="360" w:lineRule="auto"/>
        <w:jc w:val="both"/>
      </w:pPr>
      <w:r>
        <w:rPr>
          <w:rFonts w:ascii="Times New Roman" w:hAnsi="Times New Roman"/>
          <w:b w:val="0"/>
          <w:i w:val="0"/>
          <w:color w:val="000000"/>
          <w:sz w:val="24"/>
          <w:u w:val="none"/>
        </w:rPr>
        <w:t>B. Full API reference with sample requests, response schemas, and OpenAPI endpoints.</w:t>
      </w:r>
    </w:p>
    <w:p>
      <w:pPr>
        <w:widowControl/>
        <w:spacing w:before="0" w:after="120" w:line="360" w:lineRule="auto"/>
        <w:jc w:val="both"/>
      </w:pPr>
      <w:r>
        <w:rPr>
          <w:rFonts w:ascii="Times New Roman" w:hAnsi="Times New Roman"/>
          <w:b w:val="0"/>
          <w:i w:val="0"/>
          <w:color w:val="000000"/>
          <w:sz w:val="24"/>
          <w:u w:val="none"/>
        </w:rPr>
        <w:t>C. Screenshots index: Swagger /docs, CRUD in action, ‘uncertain’ threshold alert, SQLite tables, 401/404 security checks, Pytest 13/13 output, S3 buckets, CloudFront behaviors, IAM role, EC2 instance, CloudWatch metrics.</w:t>
      </w:r>
    </w:p>
    <w:p>
      <w:pPr>
        <w:widowControl/>
        <w:spacing w:before="0" w:after="120" w:line="360" w:lineRule="auto"/>
        <w:jc w:val="both"/>
      </w:pPr>
      <w:r>
        <w:rPr>
          <w:rFonts w:ascii="Times New Roman" w:hAnsi="Times New Roman"/>
          <w:b w:val="0"/>
          <w:i w:val="0"/>
          <w:color w:val="000000"/>
          <w:sz w:val="24"/>
          <w:u w:val="none"/>
        </w:rPr>
        <w:t>D. Environment variables table (.env) and deployment configuration.</w:t>
      </w:r>
    </w:p>
    <w:p>
      <w:pPr>
        <w:widowControl/>
        <w:spacing w:before="0" w:after="120" w:line="360" w:lineRule="auto"/>
        <w:jc w:val="both"/>
      </w:pPr>
      <w:r>
        <w:rPr>
          <w:rFonts w:ascii="Times New Roman" w:hAnsi="Times New Roman"/>
          <w:b w:val="0"/>
          <w:i w:val="0"/>
          <w:color w:val="000000"/>
          <w:sz w:val="24"/>
          <w:u w:val="none"/>
        </w:rPr>
        <w:t>E. Full per-class precision/recall/F1 table and confusion matrix analysis.</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