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Title"/>
      </w:pPr>
      <w:r>
        <w:t xml:space="preserve">Learning Document - Week 9 Learnings + Doables</w:t>
      </w:r>
    </w:p>
    <w:p>
      <w:pPr>
        <w:pStyle w:val="Subtitle"/>
      </w:pPr>
      <w:r>
        <w:t xml:space="preserve">Full-Stack Integration (Part 2) &amp; Testing - Error Handling, Portal-Wide 80% Coverage, Selenium E2E - Days 1-5 | Repo: impact-dotnet-shreeram</w:t>
      </w:r>
    </w:p>
    <w:p>
      <w:pPr>
        <w:pStyle w:val="Heading1"/>
      </w:pPr>
      <w:r>
        <w:t xml:space="preserve">Day 1 - Integration Finish</w:t>
      </w:r>
    </w:p>
    <w:p>
      <w:pPr>
        <w:pStyle w:val="Heading2"/>
      </w:pPr>
      <w:r>
        <w:t xml:space="preserve">Learnings</w:t>
      </w:r>
    </w:p>
    <w:p>
      <w:pPr>
        <w:pStyle w:val="ListBullet"/>
      </w:pPr>
      <w:r>
        <w:t xml:space="preserve">Task 9.1 - The full portal runs front to back against the EF Code First API (StudentPortal_Week9_EfCodeFirst): register -&gt; login -&gt; Teacher CRUD -&gt; Student read-only -&gt; logout, for both roles. All of it is proven in a real browser by the E2E suite.</w:t>
      </w:r>
    </w:p>
    <w:p>
      <w:pPr>
        <w:pStyle w:val="ListBullet"/>
      </w:pPr>
      <w:r>
        <w:t xml:space="preserve">Task 9.2 - Errors are handled at three levels. Server: ApiExceptionHandler + AddProblemDetails turn any unhandled exception into a ProblemDetails 500 ("An unexpected error occurred." plus a traceId) and log the full exception server-side, so the client never sees a message, stack trace or connection detail. Client data errors: describeError maps 400 (first server validation message), 403, 404, 409 (server text) and 500 to friendly sentences shown in the page. Client session: an axios response interceptor treats a 401 on a data call as "session over", logs out and sends the user to /login with "Your session has expired. Please log in again." A 401 from /api/auth/login just means a wrong password. An ErrorBoundary catches render bugs and shows a recoverable message instead of a blank page.</w:t>
      </w:r>
    </w:p>
    <w:p>
      <w:pPr>
        <w:pStyle w:val="ListBullet"/>
      </w:pPr>
      <w:r>
        <w:t xml:space="preserve">Direct-call 403: a Student who bypasses the hidden button and calls POST /api/students directly still gets 403 from the server. This is captured by the negative E2E test (from inside the Student's own browser tab), the canonical backend test, and curl.</w:t>
      </w:r>
    </w:p>
    <w:p>
      <w:pPr>
        <w:pStyle w:val="Heading1"/>
      </w:pPr>
      <w:r>
        <w:t xml:space="preserve">Day 2 - Consolidate Unit Tests to Portal-Wide 80%</w:t>
      </w:r>
    </w:p>
    <w:p>
      <w:pPr>
        <w:pStyle w:val="Heading2"/>
      </w:pPr>
      <w:r>
        <w:t xml:space="preserve">Learnings</w:t>
      </w:r>
    </w:p>
    <w:p>
      <w:pPr>
        <w:pStyle w:val="ListBullet"/>
      </w:pPr>
      <w:r>
        <w:t xml:space="preserve">Task 9.3 - StudentApi.Tests is the consolidated backend suite. It carries the Week 5 CRUD/status-code tests, Week 6 auth tests, Week 7 data-layer tests (SQLite, EF InMemory, throwaway LocalDB) and Week 8 registration/CORS tests forward, plus Canonical/CanonicalServiceTests.cs with the five canonical tests, all with the repository mocked: valid create; missing id -&gt; NotFound/404; invalid input -&gt; 400 without touching the repository; simulated repository error -&gt; clean 500 with no secret leaked (and the Service doesn't swallow it); Student blocked (403, 0 inserts) and Teacher allowed (201, 1 insert). 187 tests, 98.9% line coverage.</w:t>
      </w:r>
    </w:p>
    <w:p>
      <w:pPr>
        <w:pStyle w:val="ListBullet"/>
      </w:pPr>
      <w:r>
        <w:t xml:space="preserve">Task 9.4 - The Week 8 Jest suite consolidated and extended to 103 tests: render and empty state, success versus error API handling (400 shown in the form, 500 while saving keeps the form open, 500 while loading shows an error rather than an empty table), role visibility (Teacher sees Delete, Student doesn't), 401 -&gt; session expired, and the error boundary. 100% lines, 95.8% branches.</w:t>
      </w:r>
    </w:p>
    <w:p>
      <w:pPr>
        <w:pStyle w:val="Heading1"/>
      </w:pPr>
      <w:r>
        <w:t xml:space="preserve">Day 3 - Selenium Setup + First E2E</w:t>
      </w:r>
    </w:p>
    <w:p>
      <w:pPr>
        <w:pStyle w:val="Heading2"/>
      </w:pPr>
      <w:r>
        <w:t xml:space="preserve">Learnings</w:t>
      </w:r>
    </w:p>
    <w:p>
      <w:pPr>
        <w:pStyle w:val="ListBullet"/>
      </w:pPr>
      <w:r>
        <w:t xml:space="preserve">Task 9.5 - StudentPortal.E2E is a separate xUnit project with Selenium.WebDriver 4.50. Selenium Manager downloads a driver matching the installed Chrome (or Edge with E2E_BROWSER=edge), so no driver binary is committed. Each test gets its own browser (BrowserSession): the SPA keeps the token in memory, so a fresh browser is a guaranteed logged-out start. If the portal isn't running, tests are reported as SKIPPED with a reason, never as passed. The smoke test opens /students and asserts that it lands on the login page.</w:t>
      </w:r>
    </w:p>
    <w:p>
      <w:pPr>
        <w:pStyle w:val="ListBullet"/>
      </w:pPr>
      <w:r>
        <w:t xml:space="preserve">Task 9.6 - Register + login: register a unique account, check that the login page pre-fills the email with a success notice, log in, then validate the JWT session through what it unlocks: the nav bar shows the name and role from the token's claims, and the list loaded through the token-carrying API call.</w:t>
      </w:r>
    </w:p>
    <w:p>
      <w:pPr>
        <w:pStyle w:val="Heading1"/>
      </w:pPr>
      <w:r>
        <w:t xml:space="preserve">Day 4 - Full E2E Suite</w:t>
      </w:r>
    </w:p>
    <w:p>
      <w:pPr>
        <w:pStyle w:val="Heading2"/>
      </w:pPr>
      <w:r>
        <w:t xml:space="preserve">Learnings</w:t>
      </w:r>
    </w:p>
    <w:p>
      <w:pPr>
        <w:pStyle w:val="ListBullet"/>
      </w:pPr>
      <w:r>
        <w:t xml:space="preserve">Task 9.7 - Six E2E tests, all green: smoke; register+login; Teacher full CRUD through the browser (add -&gt; edit score 55 to 88 -&gt; search -&gt; delete, accepting the confirm dialog); Student read-only (no Add, zero Edit/Delete buttons, read-only hint); logout (after logging out, in-app navigation to /students is bounced back to login). Page objects (LoginPage/RegisterPage/StudentsPage) hold all the locators, so the tests read as user journeys.</w:t>
      </w:r>
    </w:p>
    <w:p>
      <w:pPr>
        <w:pStyle w:val="ListBullet"/>
      </w:pPr>
      <w:r>
        <w:t xml:space="preserve">Task 9.8 - Negative E2E: from inside a logged-in Student's browser tab (same origin, real CORS, real token), the test calls the Teacher-only POST /api/students with fetch, bypassing the hidden button. The server answers 403, and a follow-up search proves nothing was written.</w:t>
      </w:r>
    </w:p>
    <w:p>
      <w:pPr>
        <w:pStyle w:val="ListBullet"/>
      </w:pPr>
      <w:r>
        <w:t xml:space="preserve">Real-browser lessons: (1) Chrome's password manager showed a "password found in a data breach" bubble after logging in with the demo password, and it silently swallowed the next native click: WebDriver reported success while the page received no event. I proved this by logging DOM events and fixed it by disabling the password manager in the test profile. (2) IWebElement.Clear() empties an input behind React's back, so "55" + typed "88" became "5588". The page objects now use select-all + Delete (ReplaceText). On a timeout, BrowserSession saves a screenshot and the visible page text, which is how both problems were found.</w:t>
      </w:r>
    </w:p>
    <w:p>
      <w:pPr>
        <w:pStyle w:val="Heading1"/>
      </w:pPr>
      <w:r>
        <w:t xml:space="preserve">Day 5 - Green Build &amp; Regression Pass</w:t>
      </w:r>
    </w:p>
    <w:p>
      <w:pPr>
        <w:pStyle w:val="Heading2"/>
      </w:pPr>
      <w:r>
        <w:t xml:space="preserve">Learnings</w:t>
      </w:r>
    </w:p>
    <w:p>
      <w:pPr>
        <w:pStyle w:val="ListBullet"/>
      </w:pPr>
      <w:r>
        <w:t xml:space="preserve">Task 9.9 - run-all-tests.ps1 runs everything from a clean checkout in the required order: backend unit tests with a &gt;=80% line-coverage gate, then the frontend Jest suite (whose own coverageThreshold gates at 80%), then, only if both are green, migrations, the API and Vite dev server, the Selenium suite, and a shutdown. Result: PASS Backend unit (98.9%), PASS Frontend unit, PASS E2E, ALL SUITES GREEN.</w:t>
      </w:r>
    </w:p>
    <w:p>
      <w:pPr>
        <w:pStyle w:val="ListBullet"/>
      </w:pPr>
      <w:r>
        <w:t xml:space="preserve">Task 9.10 (stretch) - Resilience: a GET that fails with a 5xx or no response is retried once after 300 ms. Only GETs are retried, because they're idempotent; retrying a POST could create the same student twice. Tests cover the 500-then-200 success, a network blip, exactly one retry, POST never retried, and 4xx not retried.</w:t>
      </w:r>
    </w:p>
    <w:p>
      <w:pPr>
        <w:pStyle w:val="Heading1"/>
      </w:pPr>
      <w:r>
        <w:t xml:space="preserve">Evidence</w:t>
      </w:r>
    </w:p>
    <w:p>
      <w:pPr>
        <w:pStyle w:val="Heading2"/>
      </w:pPr>
      <w:r>
        <w:t xml:space="preserve">Green runs at all three levels</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CellMar>
          <w:left w:w="80" w:type="dxa"/>
          <w:right w:w="80" w:type="dxa"/>
        </w:tblCellMar>
      </w:tblPr>
      <w:tblGrid>
        <w:gridCol w:w="2340"/>
        <w:gridCol w:w="2340"/>
        <w:gridCol w:w="2340"/>
        <w:gridCol w:w="2340"/>
      </w:tblGrid>
      <w:tr>
        <w:tc>
          <w:tcPr>
            <w:tcW w:w="2340" w:type="dxa"/>
            <w:shd w:val="clear" w:color="auto" w:fill="E7EEF7"/>
          </w:tcPr>
          <w:p>
            <w:pPr>
              <w:spacing w:before="20" w:after="20"/>
            </w:pPr>
            <w:r>
              <w:rPr>
                <w:b/>
              </w:rPr>
              <w:t xml:space="preserve">Level</w:t>
            </w:r>
          </w:p>
        </w:tc>
        <w:tc>
          <w:tcPr>
            <w:tcW w:w="2340" w:type="dxa"/>
            <w:shd w:val="clear" w:color="auto" w:fill="E7EEF7"/>
          </w:tcPr>
          <w:p>
            <w:pPr>
              <w:spacing w:before="20" w:after="20"/>
            </w:pPr>
            <w:r>
              <w:rPr>
                <w:b/>
              </w:rPr>
              <w:t xml:space="preserve">Tool</w:t>
            </w:r>
          </w:p>
        </w:tc>
        <w:tc>
          <w:tcPr>
            <w:tcW w:w="2340" w:type="dxa"/>
            <w:shd w:val="clear" w:color="auto" w:fill="E7EEF7"/>
          </w:tcPr>
          <w:p>
            <w:pPr>
              <w:spacing w:before="20" w:after="20"/>
            </w:pPr>
            <w:r>
              <w:rPr>
                <w:b/>
              </w:rPr>
              <w:t xml:space="preserve">Result</w:t>
            </w:r>
          </w:p>
        </w:tc>
        <w:tc>
          <w:tcPr>
            <w:tcW w:w="2340" w:type="dxa"/>
            <w:shd w:val="clear" w:color="auto" w:fill="E7EEF7"/>
          </w:tcPr>
          <w:p>
            <w:pPr>
              <w:spacing w:before="20" w:after="20"/>
            </w:pPr>
            <w:r>
              <w:rPr>
                <w:b/>
              </w:rPr>
              <w:t xml:space="preserve">Coverage</w:t>
            </w:r>
          </w:p>
        </w:tc>
      </w:tr>
      <w:tr>
        <w:tc>
          <w:tcPr>
            <w:tcW w:w="2340" w:type="dxa"/>
          </w:tcPr>
          <w:p>
            <w:pPr>
              <w:spacing w:before="20" w:after="20"/>
            </w:pPr>
            <w:r>
              <w:t xml:space="preserve">Backend unit</w:t>
            </w:r>
          </w:p>
        </w:tc>
        <w:tc>
          <w:tcPr>
            <w:tcW w:w="2340" w:type="dxa"/>
          </w:tcPr>
          <w:p>
            <w:pPr>
              <w:spacing w:before="20" w:after="20"/>
            </w:pPr>
            <w:r>
              <w:t xml:space="preserve">xUnit + Moq</w:t>
            </w:r>
          </w:p>
        </w:tc>
        <w:tc>
          <w:tcPr>
            <w:tcW w:w="2340" w:type="dxa"/>
          </w:tcPr>
          <w:p>
            <w:pPr>
              <w:spacing w:before="20" w:after="20"/>
            </w:pPr>
            <w:r>
              <w:t xml:space="preserve">187 passed, 0 failed</w:t>
            </w:r>
          </w:p>
        </w:tc>
        <w:tc>
          <w:tcPr>
            <w:tcW w:w="2340" w:type="dxa"/>
          </w:tcPr>
          <w:p>
            <w:pPr>
              <w:spacing w:before="20" w:after="20"/>
            </w:pPr>
            <w:r>
              <w:t xml:space="preserve">98.9% lines</w:t>
            </w:r>
          </w:p>
        </w:tc>
      </w:tr>
      <w:tr>
        <w:tc>
          <w:tcPr>
            <w:tcW w:w="2340" w:type="dxa"/>
          </w:tcPr>
          <w:p>
            <w:pPr>
              <w:spacing w:before="20" w:after="20"/>
            </w:pPr>
            <w:r>
              <w:t xml:space="preserve">Frontend unit</w:t>
            </w:r>
          </w:p>
        </w:tc>
        <w:tc>
          <w:tcPr>
            <w:tcW w:w="2340" w:type="dxa"/>
          </w:tcPr>
          <w:p>
            <w:pPr>
              <w:spacing w:before="20" w:after="20"/>
            </w:pPr>
            <w:r>
              <w:t xml:space="preserve">Jest + RTL</w:t>
            </w:r>
          </w:p>
        </w:tc>
        <w:tc>
          <w:tcPr>
            <w:tcW w:w="2340" w:type="dxa"/>
          </w:tcPr>
          <w:p>
            <w:pPr>
              <w:spacing w:before="20" w:after="20"/>
            </w:pPr>
            <w:r>
              <w:t xml:space="preserve">103 passed, 0 failed</w:t>
            </w:r>
          </w:p>
        </w:tc>
        <w:tc>
          <w:tcPr>
            <w:tcW w:w="2340" w:type="dxa"/>
          </w:tcPr>
          <w:p>
            <w:pPr>
              <w:spacing w:before="20" w:after="20"/>
            </w:pPr>
            <w:r>
              <w:t xml:space="preserve">100% statements / 95.8% branches / 100% functions / 100% lines</w:t>
            </w:r>
          </w:p>
        </w:tc>
      </w:tr>
      <w:tr>
        <w:tc>
          <w:tcPr>
            <w:tcW w:w="2340" w:type="dxa"/>
          </w:tcPr>
          <w:p>
            <w:pPr>
              <w:spacing w:before="20" w:after="20"/>
            </w:pPr>
            <w:r>
              <w:t xml:space="preserve">E2E</w:t>
            </w:r>
          </w:p>
        </w:tc>
        <w:tc>
          <w:tcPr>
            <w:tcW w:w="2340" w:type="dxa"/>
          </w:tcPr>
          <w:p>
            <w:pPr>
              <w:spacing w:before="20" w:after="20"/>
            </w:pPr>
            <w:r>
              <w:t xml:space="preserve">Selenium (Chrome)</w:t>
            </w:r>
          </w:p>
        </w:tc>
        <w:tc>
          <w:tcPr>
            <w:tcW w:w="2340" w:type="dxa"/>
          </w:tcPr>
          <w:p>
            <w:pPr>
              <w:spacing w:before="20" w:after="20"/>
            </w:pPr>
            <w:r>
              <w:t xml:space="preserve">6 passed, 0 failed</w:t>
            </w:r>
          </w:p>
        </w:tc>
        <w:tc>
          <w:tcPr>
            <w:tcW w:w="2340" w:type="dxa"/>
          </w:tcPr>
          <w:p>
            <w:pPr>
              <w:spacing w:before="20" w:after="20"/>
            </w:pPr>
            <w:r>
              <w:t xml:space="preserve">not counted toward 80% (by design)</w:t>
            </w:r>
          </w:p>
        </w:tc>
      </w:tr>
    </w:tbl>
    <w:p/>
    <w:p>
      <w:r>
        <w:t xml:space="preserve">[Insert run-all-tests.ps1 summary screenshot here]</w:t>
      </w:r>
    </w:p>
    <w:p>
      <w:pPr>
        <w:pStyle w:val="Heading2"/>
      </w:pPr>
      <w:r>
        <w:t xml:space="preserve">What each test layer protects</w:t>
      </w:r>
    </w:p>
    <w:p>
      <w:pPr>
        <w:pStyle w:val="ListBullet"/>
      </w:pPr>
      <w:r>
        <w:t xml:space="preserve">Backend unit: business rules, auth (hashing, tokens, 401/403 per endpoint), each data layer, validation -&gt; 400, failure -&gt; clean 500. It can't tell whether the React app calls the API correctly.</w:t>
      </w:r>
    </w:p>
    <w:p>
      <w:pPr>
        <w:pStyle w:val="ListBullet"/>
      </w:pPr>
      <w:r>
        <w:t xml:space="preserve">Frontend unit: rendering, role visibility, validation, the interceptor, error messages, 401 -&gt; re-login. It can't tell whether the real API returns what the mocks pretend.</w:t>
      </w:r>
    </w:p>
    <w:p>
      <w:pPr>
        <w:pStyle w:val="ListBullet"/>
      </w:pPr>
      <w:r>
        <w:t xml:space="preserve">E2E: the joins between them (CORS, JWT round-trip, routing, real data) for real user journeys. It's slow, so it covers the journeys, not every edge case.</w:t>
      </w:r>
    </w:p>
    <w:p>
      <w:pPr>
        <w:pStyle w:val="Heading1"/>
      </w:pPr>
      <w:r>
        <w:t xml:space="preserve">Reflection - Why both unit tests AND E2E?</w:t>
      </w:r>
    </w:p>
    <w:p>
      <w:r>
        <w:t xml:space="preserve">The unit suites caught nearly every mistake this week within seconds, and they named the exact function that broke. Yet both real E2E failures came from things no unit test could have seen: a browser password bubble eating a click, and a WebDriver Clear() bypassing React's event system. Neither was a bug in the portal, but both would have hit a real user or a real CI run.</w:t>
      </w:r>
    </w:p>
    <w:p>
      <w:r>
        <w:t xml:space="preserve">That's the split the test pyramid describes. Many fast, precise unit tests prove each piece is correct in isolation, with mocks standing in for the rest. A few slow E2E tests prove the pieces work together in the real environment: CORS headers, the JWT round-trip, routing, and a database that actually saves. Running the unit suites first keeps the expensive layer for questions only it can answer, and the negative E2E test is the strongest proof that authorization lives on the server: the attacker skips the UI entirely and the server still says 403.</w:t>
      </w:r>
    </w:p>
    <w:p>
      <w:pPr>
        <w:pStyle w:val="Heading1"/>
      </w:pPr>
      <w:r>
        <w:t xml:space="preserve">Testing - Coverage Summary</w:t>
      </w:r>
    </w:p>
    <w:p>
      <w:pPr>
        <w:pStyle w:val="ListBullet"/>
      </w:pPr>
      <w:r>
        <w:t xml:space="preserve">Backend (portal-wide): StudentApi.Tests has 187 tests, all passing, with 98.9% line coverage. The canonical 5 are in Canonical/CanonicalServiceTests.cs (repository mocked). ApiExceptionHandler 100%, StudentService 97.8%, AuthService 100%, all three data layers at or near 100%.</w:t>
      </w:r>
    </w:p>
    <w:p>
      <w:pPr>
        <w:pStyle w:val="ListBullet"/>
      </w:pPr>
      <w:r>
        <w:t xml:space="preserve">Frontend (portal-wide): 103 Jest + RTL tests in 8 suites, all passing. 100% statements / 95.8% branches / 100% functions / 100% lines, enforced by coverageThreshold 80%. The role-visibility test passes for both roles.</w:t>
      </w:r>
    </w:p>
    <w:p>
      <w:pPr>
        <w:pStyle w:val="ListBullet"/>
      </w:pPr>
      <w:r>
        <w:t xml:space="preserve">E2E: 6 Selenium tests (more than the required 4), including one negative, all green against the running portal. The same suite also passed against the Week 8 stack.</w:t>
      </w:r>
    </w:p>
    <w:p>
      <w:pPr>
        <w:pStyle w:val="Heading1"/>
      </w:pPr>
      <w:r>
        <w:t xml:space="preserve">Submission</w:t>
      </w:r>
    </w:p>
    <w:p>
      <w:pPr>
        <w:pStyle w:val="ListBullet"/>
      </w:pPr>
      <w:r>
        <w:t xml:space="preserve">Git: Week_9/ - StudentApi, StudentApi.Tests, student-portal-web, StudentPortal.E2E, run-all-tests.ps1, README.md (with the test-layer note), ImpactDotnetShreeram.slnx.</w:t>
      </w:r>
    </w:p>
    <w:p>
      <w:pPr>
        <w:pStyle w:val="ListBullet"/>
      </w:pPr>
      <w:r>
        <w:t xml:space="preserve">Assignments: the tested full-stack portal. Backend &gt;=80% (xUnit+Moq), frontend &gt;=80% (Jest+RTL), 6 Selenium E2E tests including a negative one, all green from one command.</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6E8298"/>
    <w:lvl w:ilvl="0">
      <w:start w:val="1"/>
      <w:numFmt w:val="bullet"/>
      <w:pStyle w:val="ListBullet"/>
      <w:lvlText w:val=""/>
      <w:lvlJc w:val="left"/>
      <w:pPr>
        <w:tabs>
          <w:tab w:val="num" w:pos="360"/>
        </w:tabs>
        <w:ind w:left="360" w:hanging="360"/>
      </w:pPr>
      <w:rPr>
        <w:rFonts w:ascii="Symbol" w:hAnsi="Symbol" w:hint="default"/>
      </w:rPr>
    </w:lvl>
  </w:abstractNum>
  <w:num w:numId="1" w16cid:durableId="842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C1"/>
    <w:rsid w:val="00282962"/>
    <w:rsid w:val="002A0251"/>
    <w:rsid w:val="002C331E"/>
    <w:rsid w:val="003E29DF"/>
    <w:rsid w:val="00413CC1"/>
    <w:rsid w:val="005515C1"/>
    <w:rsid w:val="005A4FBD"/>
    <w:rsid w:val="00671B00"/>
    <w:rsid w:val="008316E9"/>
    <w:rsid w:val="00C2095C"/>
    <w:rsid w:val="00F1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2176"/>
  <w15:chartTrackingRefBased/>
  <w15:docId w15:val="{293E6D56-7BAB-4197-91D2-D009DBCD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3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3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CC1"/>
    <w:rPr>
      <w:rFonts w:eastAsiaTheme="majorEastAsia" w:cstheme="majorBidi"/>
      <w:color w:val="272727" w:themeColor="text1" w:themeTint="D8"/>
    </w:rPr>
  </w:style>
  <w:style w:type="paragraph" w:styleId="Title">
    <w:name w:val="Title"/>
    <w:basedOn w:val="Normal"/>
    <w:next w:val="Normal"/>
    <w:link w:val="TitleChar"/>
    <w:uiPriority w:val="10"/>
    <w:qFormat/>
    <w:rsid w:val="00413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CC1"/>
    <w:pPr>
      <w:spacing w:before="160"/>
      <w:jc w:val="center"/>
    </w:pPr>
    <w:rPr>
      <w:i/>
      <w:iCs/>
      <w:color w:val="404040" w:themeColor="text1" w:themeTint="BF"/>
    </w:rPr>
  </w:style>
  <w:style w:type="character" w:customStyle="1" w:styleId="QuoteChar">
    <w:name w:val="Quote Char"/>
    <w:basedOn w:val="DefaultParagraphFont"/>
    <w:link w:val="Quote"/>
    <w:uiPriority w:val="29"/>
    <w:rsid w:val="00413CC1"/>
    <w:rPr>
      <w:i/>
      <w:iCs/>
      <w:color w:val="404040" w:themeColor="text1" w:themeTint="BF"/>
    </w:rPr>
  </w:style>
  <w:style w:type="paragraph" w:styleId="ListParagraph">
    <w:name w:val="List Paragraph"/>
    <w:basedOn w:val="Normal"/>
    <w:uiPriority w:val="34"/>
    <w:qFormat/>
    <w:rsid w:val="00413CC1"/>
    <w:pPr>
      <w:ind w:left="720"/>
      <w:contextualSpacing/>
    </w:pPr>
  </w:style>
  <w:style w:type="character" w:styleId="IntenseEmphasis">
    <w:name w:val="Intense Emphasis"/>
    <w:basedOn w:val="DefaultParagraphFont"/>
    <w:uiPriority w:val="21"/>
    <w:qFormat/>
    <w:rsid w:val="00413CC1"/>
    <w:rPr>
      <w:i/>
      <w:iCs/>
      <w:color w:val="0F4761" w:themeColor="accent1" w:themeShade="BF"/>
    </w:rPr>
  </w:style>
  <w:style w:type="paragraph" w:styleId="IntenseQuote">
    <w:name w:val="Intense Quote"/>
    <w:basedOn w:val="Normal"/>
    <w:next w:val="Normal"/>
    <w:link w:val="IntenseQuoteChar"/>
    <w:uiPriority w:val="30"/>
    <w:qFormat/>
    <w:rsid w:val="00413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CC1"/>
    <w:rPr>
      <w:i/>
      <w:iCs/>
      <w:color w:val="0F4761" w:themeColor="accent1" w:themeShade="BF"/>
    </w:rPr>
  </w:style>
  <w:style w:type="character" w:styleId="IntenseReference">
    <w:name w:val="Intense Reference"/>
    <w:basedOn w:val="DefaultParagraphFont"/>
    <w:uiPriority w:val="32"/>
    <w:qFormat/>
    <w:rsid w:val="00413CC1"/>
    <w:rPr>
      <w:b/>
      <w:bCs/>
      <w:smallCaps/>
      <w:color w:val="0F4761" w:themeColor="accent1" w:themeShade="BF"/>
      <w:spacing w:val="5"/>
    </w:rPr>
  </w:style>
  <w:style w:type="paragraph" w:styleId="ListBullet">
    <w:name w:val="List Bullet"/>
    <w:basedOn w:val="Normal"/>
    <w:uiPriority w:val="99"/>
    <w:unhideWhenUsed/>
    <w:rsid w:val="00413CC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Shreeramgopal Sambandam</dc:creator>
  <cp:keywords/>
  <dc:description/>
  <cp:lastModifiedBy>Shreeramgopal Sambandam</cp:lastModifiedBy>
  <cp:revision>1</cp:revision>
  <dcterms:created xsi:type="dcterms:W3CDTF">2026-10-04T11:30:09Z</dcterms:created>
  <dcterms:modified xsi:type="dcterms:W3CDTF">2026-10-04T11:30:09Z</dcterms:modified>
</cp:coreProperties>
</file>