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Draw the circuit diagram of a single-phase IGBT bridge inverter feeding an RL load. If the operation is quasi-square wave, sketch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scale</w:t>
      </w:r>
      <w:r w:rsidDel="00000000" w:rsidR="00000000" w:rsidRPr="00000000">
        <w:rPr>
          <w:sz w:val="28"/>
          <w:szCs w:val="28"/>
          <w:rtl w:val="0"/>
        </w:rPr>
        <w:t xml:space="preserve"> the following waveforms: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 gate drive signals for switches T1, T2, T3 &amp; T4 (T1 &amp; T4 in one 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arm and T2 &amp; T3 in the other arm)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  output voltage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  output current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(d)  switch T1 current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(e)  diode D1 current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Draw the circuit diagram of a single-phase full-wave AC controller using two inverse-parallel SCRs feeding a RL load and sketch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scale</w:t>
      </w:r>
      <w:r w:rsidDel="00000000" w:rsidR="00000000" w:rsidRPr="00000000">
        <w:rPr>
          <w:sz w:val="28"/>
          <w:szCs w:val="28"/>
          <w:rtl w:val="0"/>
        </w:rPr>
        <w:t xml:space="preserve"> the following waveforms: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 supply voltage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  load voltage</w:t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(c)  load current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(d)  SCR T1 voltage</w:t>
        <w:tab/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8"/>
          <w:szCs w:val="28"/>
          <w:rtl w:val="0"/>
        </w:rPr>
        <w:t xml:space="preserve">3.Explain single phase Inverter with R L load and draw waveforms.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