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EB3B4" w14:textId="1DFBC8E0" w:rsidR="005E2BBB" w:rsidRPr="005F1117" w:rsidRDefault="005F1117">
      <w:pPr>
        <w:widowControl w:val="0"/>
        <w:autoSpaceDE w:val="0"/>
        <w:autoSpaceDN w:val="0"/>
        <w:adjustRightInd w:val="0"/>
        <w:spacing w:before="90" w:after="0" w:line="240" w:lineRule="auto"/>
        <w:ind w:left="2625" w:right="-20"/>
        <w:rPr>
          <w:rFonts w:ascii="Times New Roman" w:hAnsi="Times New Roman" w:cs="Times New Roman"/>
          <w:kern w:val="0"/>
          <w:sz w:val="20"/>
          <w:szCs w:val="20"/>
        </w:rPr>
      </w:pPr>
      <w:r w:rsidRPr="005F1117">
        <w:rPr>
          <w:rFonts w:ascii="Times New Roman" w:hAnsi="Times New Roman" w:cs="Times New Roman"/>
          <w:noProof/>
        </w:rPr>
        <w:drawing>
          <wp:anchor distT="0" distB="0" distL="114300" distR="114300" simplePos="0" relativeHeight="251659264" behindDoc="0" locked="0" layoutInCell="1" allowOverlap="1" wp14:anchorId="5FC651AE" wp14:editId="455B33DD">
            <wp:simplePos x="0" y="0"/>
            <wp:positionH relativeFrom="column">
              <wp:posOffset>2009140</wp:posOffset>
            </wp:positionH>
            <wp:positionV relativeFrom="paragraph">
              <wp:posOffset>0</wp:posOffset>
            </wp:positionV>
            <wp:extent cx="2167890" cy="622300"/>
            <wp:effectExtent l="0" t="0" r="3810" b="6350"/>
            <wp:wrapSquare wrapText="bothSides"/>
            <wp:docPr id="1184176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7890"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0E060"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49F33F1A" w14:textId="77777777" w:rsidR="005E2BBB" w:rsidRPr="005F1117" w:rsidRDefault="005E2BBB">
      <w:pPr>
        <w:widowControl w:val="0"/>
        <w:autoSpaceDE w:val="0"/>
        <w:autoSpaceDN w:val="0"/>
        <w:adjustRightInd w:val="0"/>
        <w:spacing w:before="6" w:after="0" w:line="220" w:lineRule="exact"/>
        <w:rPr>
          <w:rFonts w:ascii="Times New Roman" w:hAnsi="Times New Roman" w:cs="Times New Roman"/>
          <w:kern w:val="0"/>
        </w:rPr>
      </w:pPr>
    </w:p>
    <w:p w14:paraId="065DEE2C" w14:textId="77777777" w:rsidR="000229AC" w:rsidRDefault="000229AC"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p>
    <w:p w14:paraId="3831839E" w14:textId="77777777" w:rsidR="000229AC" w:rsidRDefault="000229AC"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p>
    <w:p w14:paraId="13C8B146" w14:textId="5C86BDF0" w:rsidR="005E2BBB" w:rsidRPr="005F1117" w:rsidRDefault="005E2BBB"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r w:rsidRPr="005F1117">
        <w:rPr>
          <w:rFonts w:ascii="Times New Roman" w:hAnsi="Times New Roman" w:cs="Times New Roman"/>
          <w:b/>
          <w:bCs/>
          <w:kern w:val="0"/>
          <w:sz w:val="28"/>
          <w:szCs w:val="28"/>
        </w:rPr>
        <w:t>B.</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spacing w:val="-26"/>
          <w:kern w:val="0"/>
          <w:sz w:val="28"/>
          <w:szCs w:val="28"/>
        </w:rPr>
        <w:t>T</w:t>
      </w:r>
      <w:r w:rsidRPr="005F1117">
        <w:rPr>
          <w:rFonts w:ascii="Times New Roman" w:hAnsi="Times New Roman" w:cs="Times New Roman"/>
          <w:b/>
          <w:bCs/>
          <w:kern w:val="0"/>
          <w:sz w:val="28"/>
          <w:szCs w:val="28"/>
        </w:rPr>
        <w:t>ech</w:t>
      </w:r>
      <w:r w:rsidRPr="005F1117">
        <w:rPr>
          <w:rFonts w:ascii="Times New Roman" w:hAnsi="Times New Roman" w:cs="Times New Roman"/>
          <w:b/>
          <w:bCs/>
          <w:spacing w:val="-4"/>
          <w:kern w:val="0"/>
          <w:sz w:val="28"/>
          <w:szCs w:val="28"/>
        </w:rPr>
        <w:t xml:space="preserve"> </w:t>
      </w:r>
      <w:r w:rsidRPr="005F1117">
        <w:rPr>
          <w:rFonts w:ascii="Times New Roman" w:hAnsi="Times New Roman" w:cs="Times New Roman"/>
          <w:b/>
          <w:bCs/>
          <w:kern w:val="0"/>
          <w:sz w:val="28"/>
          <w:szCs w:val="28"/>
        </w:rPr>
        <w:t>Electrical</w:t>
      </w:r>
      <w:r w:rsidRPr="005F1117">
        <w:rPr>
          <w:rFonts w:ascii="Times New Roman" w:hAnsi="Times New Roman" w:cs="Times New Roman"/>
          <w:b/>
          <w:bCs/>
          <w:spacing w:val="-9"/>
          <w:kern w:val="0"/>
          <w:sz w:val="28"/>
          <w:szCs w:val="28"/>
        </w:rPr>
        <w:t xml:space="preserve"> </w:t>
      </w:r>
      <w:r w:rsidRPr="005F1117">
        <w:rPr>
          <w:rFonts w:ascii="Times New Roman" w:hAnsi="Times New Roman" w:cs="Times New Roman"/>
          <w:b/>
          <w:bCs/>
          <w:kern w:val="0"/>
          <w:sz w:val="28"/>
          <w:szCs w:val="28"/>
        </w:rPr>
        <w:t>and Computer</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kern w:val="0"/>
          <w:sz w:val="28"/>
          <w:szCs w:val="28"/>
        </w:rPr>
        <w:t>Engineering</w:t>
      </w:r>
    </w:p>
    <w:p w14:paraId="15458254" w14:textId="77777777" w:rsidR="005E2BBB" w:rsidRPr="005F1117" w:rsidRDefault="005E2BBB" w:rsidP="005F1117">
      <w:pPr>
        <w:widowControl w:val="0"/>
        <w:autoSpaceDE w:val="0"/>
        <w:autoSpaceDN w:val="0"/>
        <w:adjustRightInd w:val="0"/>
        <w:spacing w:after="0" w:line="240" w:lineRule="auto"/>
        <w:rPr>
          <w:rFonts w:ascii="Times New Roman" w:hAnsi="Times New Roman" w:cs="Times New Roman"/>
          <w:kern w:val="0"/>
          <w:sz w:val="18"/>
          <w:szCs w:val="18"/>
        </w:rPr>
      </w:pPr>
    </w:p>
    <w:p w14:paraId="26A59753" w14:textId="1E219839" w:rsidR="005E2BBB" w:rsidRPr="005F1117" w:rsidRDefault="005E2BBB" w:rsidP="00A92E70">
      <w:pPr>
        <w:widowControl w:val="0"/>
        <w:autoSpaceDE w:val="0"/>
        <w:autoSpaceDN w:val="0"/>
        <w:adjustRightInd w:val="0"/>
        <w:spacing w:after="0" w:line="240" w:lineRule="auto"/>
        <w:ind w:right="461"/>
        <w:jc w:val="both"/>
        <w:rPr>
          <w:rFonts w:ascii="Times New Roman" w:hAnsi="Times New Roman" w:cs="Times New Roman"/>
          <w:kern w:val="0"/>
          <w:sz w:val="28"/>
          <w:szCs w:val="28"/>
        </w:rPr>
      </w:pPr>
      <w:r w:rsidRPr="005F1117">
        <w:rPr>
          <w:rFonts w:ascii="Times New Roman" w:hAnsi="Times New Roman" w:cs="Times New Roman"/>
          <w:b/>
          <w:bCs/>
          <w:kern w:val="0"/>
          <w:sz w:val="28"/>
          <w:szCs w:val="28"/>
        </w:rPr>
        <w:t>Semester:</w:t>
      </w:r>
      <w:r w:rsidRPr="005F1117">
        <w:rPr>
          <w:rFonts w:ascii="Times New Roman" w:hAnsi="Times New Roman" w:cs="Times New Roman"/>
          <w:b/>
          <w:bCs/>
          <w:spacing w:val="-5"/>
          <w:kern w:val="0"/>
          <w:sz w:val="28"/>
          <w:szCs w:val="28"/>
        </w:rPr>
        <w:t xml:space="preserve"> </w:t>
      </w:r>
      <w:r w:rsidRPr="005F1117">
        <w:rPr>
          <w:rFonts w:ascii="Times New Roman" w:hAnsi="Times New Roman" w:cs="Times New Roman"/>
          <w:b/>
          <w:bCs/>
          <w:kern w:val="0"/>
          <w:sz w:val="28"/>
          <w:szCs w:val="28"/>
        </w:rPr>
        <w:t xml:space="preserve">VI                                      </w:t>
      </w:r>
      <w:r w:rsidRPr="005F1117">
        <w:rPr>
          <w:rFonts w:ascii="Times New Roman" w:hAnsi="Times New Roman" w:cs="Times New Roman"/>
          <w:b/>
          <w:bCs/>
          <w:spacing w:val="28"/>
          <w:kern w:val="0"/>
          <w:sz w:val="28"/>
          <w:szCs w:val="28"/>
        </w:rPr>
        <w:t xml:space="preserve"> </w:t>
      </w:r>
      <w:r w:rsidRPr="005F1117">
        <w:rPr>
          <w:rFonts w:ascii="Times New Roman" w:hAnsi="Times New Roman" w:cs="Times New Roman"/>
          <w:b/>
          <w:bCs/>
          <w:kern w:val="0"/>
          <w:sz w:val="28"/>
          <w:szCs w:val="28"/>
        </w:rPr>
        <w:t>Subject</w:t>
      </w:r>
      <w:r w:rsidR="00C93ACC">
        <w:rPr>
          <w:rFonts w:ascii="Times New Roman" w:hAnsi="Times New Roman" w:cs="Times New Roman"/>
          <w:b/>
          <w:bCs/>
          <w:kern w:val="0"/>
          <w:sz w:val="28"/>
          <w:szCs w:val="28"/>
        </w:rPr>
        <w:t>: Electric Vehicle Technology</w:t>
      </w:r>
    </w:p>
    <w:p w14:paraId="39AB1794" w14:textId="77777777" w:rsidR="005E2BBB" w:rsidRPr="005F1117" w:rsidRDefault="005E2BBB" w:rsidP="005F1117">
      <w:pPr>
        <w:widowControl w:val="0"/>
        <w:autoSpaceDE w:val="0"/>
        <w:autoSpaceDN w:val="0"/>
        <w:adjustRightInd w:val="0"/>
        <w:spacing w:after="0" w:line="240" w:lineRule="auto"/>
        <w:rPr>
          <w:rFonts w:ascii="Times New Roman" w:hAnsi="Times New Roman" w:cs="Times New Roman"/>
          <w:kern w:val="0"/>
          <w:sz w:val="18"/>
          <w:szCs w:val="18"/>
        </w:rPr>
      </w:pPr>
    </w:p>
    <w:p w14:paraId="3296C365" w14:textId="163C7E67" w:rsidR="007712D9" w:rsidRDefault="005E2BBB" w:rsidP="007712D9">
      <w:pPr>
        <w:widowControl w:val="0"/>
        <w:autoSpaceDE w:val="0"/>
        <w:autoSpaceDN w:val="0"/>
        <w:adjustRightInd w:val="0"/>
        <w:spacing w:after="0" w:line="240" w:lineRule="auto"/>
        <w:ind w:right="2699"/>
        <w:jc w:val="both"/>
        <w:rPr>
          <w:rFonts w:ascii="Times New Roman" w:hAnsi="Times New Roman" w:cs="Times New Roman"/>
          <w:b/>
          <w:bCs/>
          <w:kern w:val="0"/>
          <w:sz w:val="28"/>
          <w:szCs w:val="28"/>
        </w:rPr>
      </w:pPr>
      <w:r w:rsidRPr="005F1117">
        <w:rPr>
          <w:rFonts w:ascii="Times New Roman" w:hAnsi="Times New Roman" w:cs="Times New Roman"/>
          <w:b/>
          <w:bCs/>
          <w:kern w:val="0"/>
          <w:sz w:val="28"/>
          <w:szCs w:val="28"/>
        </w:rPr>
        <w:t xml:space="preserve">Name: </w:t>
      </w:r>
      <w:r w:rsidR="007712D9">
        <w:rPr>
          <w:rFonts w:ascii="Times New Roman" w:hAnsi="Times New Roman" w:cs="Times New Roman"/>
          <w:b/>
          <w:bCs/>
          <w:kern w:val="0"/>
          <w:sz w:val="28"/>
          <w:szCs w:val="28"/>
        </w:rPr>
        <w:t>Shreerang Mhatre</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 xml:space="preserve"> </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 xml:space="preserve">                Batch</w:t>
      </w:r>
      <w:r w:rsidR="007712D9" w:rsidRPr="005F1117">
        <w:rPr>
          <w:rFonts w:ascii="Times New Roman" w:hAnsi="Times New Roman" w:cs="Times New Roman"/>
          <w:b/>
          <w:bCs/>
          <w:kern w:val="0"/>
          <w:sz w:val="28"/>
          <w:szCs w:val="28"/>
        </w:rPr>
        <w:t>:</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A2</w:t>
      </w:r>
      <w:r w:rsidRPr="005F1117">
        <w:rPr>
          <w:rFonts w:ascii="Times New Roman" w:hAnsi="Times New Roman" w:cs="Times New Roman"/>
          <w:b/>
          <w:bCs/>
          <w:kern w:val="0"/>
          <w:sz w:val="28"/>
          <w:szCs w:val="28"/>
        </w:rPr>
        <w:t xml:space="preserve">                               </w:t>
      </w:r>
    </w:p>
    <w:p w14:paraId="6BCA13DF" w14:textId="6DC5167A" w:rsidR="005E2BBB" w:rsidRPr="005F1117" w:rsidRDefault="007712D9" w:rsidP="007712D9">
      <w:pPr>
        <w:widowControl w:val="0"/>
        <w:autoSpaceDE w:val="0"/>
        <w:autoSpaceDN w:val="0"/>
        <w:adjustRightInd w:val="0"/>
        <w:spacing w:after="0" w:line="240" w:lineRule="auto"/>
        <w:ind w:right="2699"/>
        <w:jc w:val="both"/>
        <w:rPr>
          <w:rFonts w:ascii="Times New Roman" w:hAnsi="Times New Roman" w:cs="Times New Roman"/>
          <w:b/>
          <w:bCs/>
          <w:kern w:val="0"/>
          <w:sz w:val="28"/>
          <w:szCs w:val="28"/>
        </w:rPr>
      </w:pPr>
      <w:r>
        <w:rPr>
          <w:rFonts w:ascii="Times New Roman" w:hAnsi="Times New Roman" w:cs="Times New Roman"/>
          <w:b/>
          <w:bCs/>
          <w:kern w:val="0"/>
          <w:sz w:val="28"/>
          <w:szCs w:val="28"/>
        </w:rPr>
        <w:t xml:space="preserve">Class: </w:t>
      </w:r>
      <w:r w:rsidR="005E2BBB" w:rsidRPr="005F1117">
        <w:rPr>
          <w:rFonts w:ascii="Times New Roman" w:hAnsi="Times New Roman" w:cs="Times New Roman"/>
          <w:b/>
          <w:bCs/>
          <w:kern w:val="0"/>
          <w:sz w:val="28"/>
          <w:szCs w:val="28"/>
        </w:rPr>
        <w:t>Third</w:t>
      </w:r>
      <w:r w:rsidR="005E2BBB" w:rsidRPr="005F1117">
        <w:rPr>
          <w:rFonts w:ascii="Times New Roman" w:hAnsi="Times New Roman" w:cs="Times New Roman"/>
          <w:b/>
          <w:bCs/>
          <w:spacing w:val="-4"/>
          <w:kern w:val="0"/>
          <w:sz w:val="28"/>
          <w:szCs w:val="28"/>
        </w:rPr>
        <w:t xml:space="preserve"> </w:t>
      </w:r>
      <w:r w:rsidR="005E2BBB" w:rsidRPr="005F1117">
        <w:rPr>
          <w:rFonts w:ascii="Times New Roman" w:hAnsi="Times New Roman" w:cs="Times New Roman"/>
          <w:b/>
          <w:bCs/>
          <w:spacing w:val="-31"/>
          <w:kern w:val="0"/>
          <w:sz w:val="28"/>
          <w:szCs w:val="28"/>
        </w:rPr>
        <w:t>Y</w:t>
      </w:r>
      <w:r w:rsidR="005E2BBB" w:rsidRPr="005F1117">
        <w:rPr>
          <w:rFonts w:ascii="Times New Roman" w:hAnsi="Times New Roman" w:cs="Times New Roman"/>
          <w:b/>
          <w:bCs/>
          <w:kern w:val="0"/>
          <w:sz w:val="28"/>
          <w:szCs w:val="28"/>
        </w:rPr>
        <w:t>ear</w:t>
      </w:r>
      <w:r w:rsidR="005E2BBB" w:rsidRPr="005F1117">
        <w:rPr>
          <w:rFonts w:ascii="Times New Roman" w:hAnsi="Times New Roman" w:cs="Times New Roman"/>
          <w:b/>
          <w:bCs/>
          <w:spacing w:val="-2"/>
          <w:kern w:val="0"/>
          <w:sz w:val="28"/>
          <w:szCs w:val="28"/>
        </w:rPr>
        <w:t xml:space="preserve"> </w:t>
      </w:r>
      <w:r w:rsidR="005E2BBB" w:rsidRPr="005F1117">
        <w:rPr>
          <w:rFonts w:ascii="Times New Roman" w:hAnsi="Times New Roman" w:cs="Times New Roman"/>
          <w:b/>
          <w:bCs/>
          <w:kern w:val="0"/>
          <w:sz w:val="28"/>
          <w:szCs w:val="28"/>
        </w:rPr>
        <w:t>El</w:t>
      </w:r>
      <w:r>
        <w:rPr>
          <w:rFonts w:ascii="Times New Roman" w:hAnsi="Times New Roman" w:cs="Times New Roman"/>
          <w:b/>
          <w:bCs/>
          <w:kern w:val="0"/>
          <w:sz w:val="28"/>
          <w:szCs w:val="28"/>
        </w:rPr>
        <w:t xml:space="preserve"> </w:t>
      </w:r>
      <w:r w:rsidR="005E2BBB" w:rsidRPr="005F1117">
        <w:rPr>
          <w:rFonts w:ascii="Times New Roman" w:hAnsi="Times New Roman" w:cs="Times New Roman"/>
          <w:b/>
          <w:bCs/>
          <w:kern w:val="0"/>
          <w:sz w:val="28"/>
          <w:szCs w:val="28"/>
        </w:rPr>
        <w:t>&amp;C</w:t>
      </w:r>
      <w:r w:rsidR="00E90E90" w:rsidRPr="005F1117">
        <w:rPr>
          <w:rFonts w:ascii="Times New Roman" w:hAnsi="Times New Roman" w:cs="Times New Roman"/>
          <w:b/>
          <w:bCs/>
          <w:kern w:val="0"/>
          <w:sz w:val="28"/>
          <w:szCs w:val="28"/>
        </w:rPr>
        <w:t>E</w:t>
      </w:r>
      <w:r>
        <w:rPr>
          <w:rFonts w:ascii="Times New Roman" w:hAnsi="Times New Roman" w:cs="Times New Roman"/>
          <w:b/>
          <w:bCs/>
          <w:kern w:val="0"/>
          <w:sz w:val="28"/>
          <w:szCs w:val="28"/>
        </w:rPr>
        <w:t xml:space="preserve">             </w:t>
      </w:r>
    </w:p>
    <w:p w14:paraId="4269506A" w14:textId="5106E83A" w:rsidR="005E2BBB" w:rsidRPr="005F1117" w:rsidRDefault="005E2BBB" w:rsidP="00A44E5A">
      <w:pPr>
        <w:widowControl w:val="0"/>
        <w:autoSpaceDE w:val="0"/>
        <w:autoSpaceDN w:val="0"/>
        <w:adjustRightInd w:val="0"/>
        <w:spacing w:after="0" w:line="240" w:lineRule="auto"/>
        <w:ind w:right="3965"/>
        <w:jc w:val="both"/>
        <w:rPr>
          <w:rFonts w:ascii="Times New Roman" w:hAnsi="Times New Roman" w:cs="Times New Roman"/>
          <w:kern w:val="0"/>
          <w:sz w:val="28"/>
          <w:szCs w:val="28"/>
        </w:rPr>
      </w:pPr>
      <w:r w:rsidRPr="005F1117">
        <w:rPr>
          <w:rFonts w:ascii="Times New Roman" w:hAnsi="Times New Roman" w:cs="Times New Roman"/>
          <w:b/>
          <w:bCs/>
          <w:kern w:val="0"/>
          <w:sz w:val="28"/>
          <w:szCs w:val="28"/>
        </w:rPr>
        <w:t>Roll</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kern w:val="0"/>
          <w:sz w:val="28"/>
          <w:szCs w:val="28"/>
        </w:rPr>
        <w:t xml:space="preserve">no.: </w:t>
      </w:r>
      <w:r w:rsidR="007712D9">
        <w:rPr>
          <w:rFonts w:ascii="Times New Roman" w:hAnsi="Times New Roman" w:cs="Times New Roman"/>
          <w:b/>
          <w:bCs/>
          <w:kern w:val="0"/>
          <w:sz w:val="28"/>
          <w:szCs w:val="28"/>
        </w:rPr>
        <w:t>52</w:t>
      </w:r>
      <w:r w:rsidRPr="005F1117">
        <w:rPr>
          <w:rFonts w:ascii="Times New Roman" w:hAnsi="Times New Roman" w:cs="Times New Roman"/>
          <w:b/>
          <w:bCs/>
          <w:kern w:val="0"/>
          <w:sz w:val="28"/>
          <w:szCs w:val="28"/>
        </w:rPr>
        <w:t xml:space="preserve">                                          </w:t>
      </w:r>
      <w:r w:rsidRPr="005F1117">
        <w:rPr>
          <w:rFonts w:ascii="Times New Roman" w:hAnsi="Times New Roman" w:cs="Times New Roman"/>
          <w:b/>
          <w:bCs/>
          <w:spacing w:val="4"/>
          <w:kern w:val="0"/>
          <w:sz w:val="28"/>
          <w:szCs w:val="28"/>
        </w:rPr>
        <w:t xml:space="preserve"> </w:t>
      </w:r>
    </w:p>
    <w:p w14:paraId="5D3EDCD4"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4FAAA78D"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290F6EEB" w14:textId="38DDA8BA" w:rsidR="005E2BBB" w:rsidRPr="00A92E70" w:rsidRDefault="00D038A9" w:rsidP="00A92E70">
      <w:pPr>
        <w:widowControl w:val="0"/>
        <w:autoSpaceDE w:val="0"/>
        <w:autoSpaceDN w:val="0"/>
        <w:adjustRightInd w:val="0"/>
        <w:spacing w:before="13" w:after="0" w:line="280" w:lineRule="exact"/>
        <w:rPr>
          <w:rFonts w:ascii="Times New Roman" w:hAnsi="Times New Roman" w:cs="Times New Roman"/>
          <w:b/>
          <w:bCs/>
          <w:kern w:val="0"/>
          <w:sz w:val="28"/>
          <w:szCs w:val="28"/>
        </w:rPr>
      </w:pPr>
      <w:r>
        <w:rPr>
          <w:rFonts w:ascii="Times New Roman" w:hAnsi="Times New Roman" w:cs="Times New Roman"/>
          <w:b/>
          <w:bCs/>
          <w:kern w:val="0"/>
          <w:sz w:val="28"/>
          <w:szCs w:val="28"/>
        </w:rPr>
        <w:t xml:space="preserve">                </w:t>
      </w:r>
      <w:r w:rsidR="00A92E70">
        <w:rPr>
          <w:rFonts w:ascii="Times New Roman" w:hAnsi="Times New Roman" w:cs="Times New Roman"/>
          <w:b/>
          <w:bCs/>
          <w:kern w:val="0"/>
          <w:sz w:val="28"/>
          <w:szCs w:val="28"/>
        </w:rPr>
        <w:t xml:space="preserve">         </w:t>
      </w:r>
      <w:r>
        <w:rPr>
          <w:rFonts w:ascii="Times New Roman" w:hAnsi="Times New Roman" w:cs="Times New Roman"/>
          <w:b/>
          <w:bCs/>
          <w:kern w:val="0"/>
          <w:sz w:val="28"/>
          <w:szCs w:val="28"/>
        </w:rPr>
        <w:t>CASE STU</w:t>
      </w:r>
      <w:r w:rsidR="004E774F">
        <w:rPr>
          <w:rFonts w:ascii="Times New Roman" w:hAnsi="Times New Roman" w:cs="Times New Roman"/>
          <w:b/>
          <w:bCs/>
          <w:kern w:val="0"/>
          <w:sz w:val="28"/>
          <w:szCs w:val="28"/>
        </w:rPr>
        <w:t xml:space="preserve">DY ON </w:t>
      </w:r>
      <w:r w:rsidR="00A92E70">
        <w:rPr>
          <w:rFonts w:ascii="Times New Roman" w:hAnsi="Times New Roman" w:cs="Times New Roman"/>
          <w:b/>
          <w:bCs/>
          <w:kern w:val="0"/>
          <w:sz w:val="28"/>
          <w:szCs w:val="28"/>
        </w:rPr>
        <w:t>Charging Structures of EV</w:t>
      </w:r>
    </w:p>
    <w:p w14:paraId="501F02CA" w14:textId="77777777" w:rsidR="005E2BBB" w:rsidRPr="005F1117" w:rsidRDefault="005E2BBB" w:rsidP="005F1117">
      <w:pPr>
        <w:widowControl w:val="0"/>
        <w:autoSpaceDE w:val="0"/>
        <w:autoSpaceDN w:val="0"/>
        <w:adjustRightInd w:val="0"/>
        <w:spacing w:after="0" w:line="200" w:lineRule="exact"/>
        <w:jc w:val="both"/>
        <w:rPr>
          <w:rFonts w:ascii="Times New Roman" w:hAnsi="Times New Roman" w:cs="Times New Roman"/>
          <w:kern w:val="0"/>
          <w:sz w:val="20"/>
          <w:szCs w:val="20"/>
        </w:rPr>
      </w:pPr>
    </w:p>
    <w:p w14:paraId="50BADBEB" w14:textId="77777777" w:rsidR="005E2BBB" w:rsidRPr="005F1117" w:rsidRDefault="005E2BBB" w:rsidP="005F1117">
      <w:pPr>
        <w:widowControl w:val="0"/>
        <w:autoSpaceDE w:val="0"/>
        <w:autoSpaceDN w:val="0"/>
        <w:adjustRightInd w:val="0"/>
        <w:spacing w:after="0" w:line="200" w:lineRule="exact"/>
        <w:jc w:val="both"/>
        <w:rPr>
          <w:rFonts w:ascii="Times New Roman" w:hAnsi="Times New Roman" w:cs="Times New Roman"/>
          <w:kern w:val="0"/>
          <w:sz w:val="20"/>
          <w:szCs w:val="20"/>
        </w:rPr>
      </w:pPr>
    </w:p>
    <w:p w14:paraId="2B93ACBA" w14:textId="6BD71BC9" w:rsidR="005E2BBB" w:rsidRPr="005F1117" w:rsidRDefault="005F1117" w:rsidP="005F1117">
      <w:pPr>
        <w:widowControl w:val="0"/>
        <w:autoSpaceDE w:val="0"/>
        <w:autoSpaceDN w:val="0"/>
        <w:adjustRightInd w:val="0"/>
        <w:spacing w:after="0" w:line="240" w:lineRule="auto"/>
        <w:ind w:left="100" w:right="-20"/>
        <w:jc w:val="both"/>
        <w:rPr>
          <w:rFonts w:ascii="Times New Roman" w:hAnsi="Times New Roman" w:cs="Times New Roman"/>
          <w:kern w:val="0"/>
          <w:sz w:val="4"/>
          <w:szCs w:val="4"/>
        </w:rPr>
      </w:pPr>
      <w:r w:rsidRPr="005F1117">
        <w:rPr>
          <w:rFonts w:ascii="Times New Roman" w:hAnsi="Times New Roman" w:cs="Times New Roman"/>
          <w:noProof/>
          <w:kern w:val="0"/>
          <w:sz w:val="20"/>
          <w:szCs w:val="20"/>
        </w:rPr>
        <w:drawing>
          <wp:inline distT="0" distB="0" distL="0" distR="0" wp14:anchorId="180417F5" wp14:editId="43F0115E">
            <wp:extent cx="5746750" cy="31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31750"/>
                    </a:xfrm>
                    <a:prstGeom prst="rect">
                      <a:avLst/>
                    </a:prstGeom>
                    <a:noFill/>
                    <a:ln>
                      <a:noFill/>
                    </a:ln>
                  </pic:spPr>
                </pic:pic>
              </a:graphicData>
            </a:graphic>
          </wp:inline>
        </w:drawing>
      </w:r>
    </w:p>
    <w:p w14:paraId="135361E1" w14:textId="79A5D2A4" w:rsidR="006F647E" w:rsidRDefault="006F647E" w:rsidP="005F1117">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29BF4951" w14:textId="77777777" w:rsidR="004E774F" w:rsidRDefault="004E774F" w:rsidP="005F1117">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4146BA96" w14:textId="77777777" w:rsidR="004E774F" w:rsidRDefault="004E774F" w:rsidP="00533D5C">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Pr>
          <w:rFonts w:ascii="Times New Roman" w:hAnsi="Times New Roman" w:cs="Times New Roman"/>
          <w:b/>
          <w:bCs/>
          <w:noProof/>
          <w:color w:val="000000"/>
          <w:kern w:val="0"/>
          <w:sz w:val="24"/>
          <w:szCs w:val="24"/>
        </w:rPr>
        <w:t>INTRODUCTION:</w:t>
      </w:r>
    </w:p>
    <w:p w14:paraId="1D7B13C4" w14:textId="77777777" w:rsidR="00A44E5A" w:rsidRDefault="00A44E5A" w:rsidP="00533D5C">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p>
    <w:p w14:paraId="1009AC50" w14:textId="781CDF19" w:rsidR="007712D9" w:rsidRDefault="004E774F"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r>
        <w:rPr>
          <w:rFonts w:ascii="Times New Roman" w:hAnsi="Times New Roman" w:cs="Times New Roman"/>
          <w:b/>
          <w:bCs/>
          <w:noProof/>
          <w:color w:val="000000"/>
          <w:kern w:val="0"/>
          <w:sz w:val="24"/>
          <w:szCs w:val="24"/>
        </w:rPr>
        <w:t xml:space="preserve">      </w:t>
      </w:r>
      <w:r w:rsidR="00A92E70" w:rsidRPr="00A92E70">
        <w:rPr>
          <w:rFonts w:ascii="Times New Roman" w:hAnsi="Times New Roman" w:cs="Times New Roman"/>
          <w:noProof/>
          <w:color w:val="000000"/>
          <w:kern w:val="0"/>
          <w:sz w:val="24"/>
          <w:szCs w:val="24"/>
        </w:rPr>
        <w:t>The rapid evolution of electric vehicles (EVs) has brought significant changes to the automotive industry, with charging infrastructure playing a pivotal role in facilitating widespread EV adoption. This case study delves into the complexities of charging structures for EVs, exploring different charging technologies, infrastructure development, market dynamics, and consumer behavior. Through an in-depth analysis, this study aims to shed light on the challenges and opportunities in the realm of EV charging.</w:t>
      </w:r>
    </w:p>
    <w:p w14:paraId="092A6FC8" w14:textId="77777777" w:rsidR="00A92E70" w:rsidRDefault="00A92E70"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5633D6F3" w14:textId="717594D9"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sidRPr="00A92E70">
        <w:rPr>
          <w:rFonts w:ascii="Times New Roman" w:hAnsi="Times New Roman" w:cs="Times New Roman"/>
          <w:b/>
          <w:bCs/>
          <w:noProof/>
          <w:color w:val="000000"/>
          <w:kern w:val="0"/>
          <w:sz w:val="24"/>
          <w:szCs w:val="24"/>
        </w:rPr>
        <w:t>Overview of Charging Technologies:</w:t>
      </w:r>
    </w:p>
    <w:p w14:paraId="1DCA0CAF"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EV charging technologies encompass a range of options, each offering distinct advantages and considerations for users.</w:t>
      </w:r>
    </w:p>
    <w:p w14:paraId="6B555855"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2478C2E2"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Level 1 Charging (AC Charging):</w:t>
      </w:r>
      <w:r w:rsidRPr="00A92E70">
        <w:rPr>
          <w:rFonts w:ascii="Times New Roman" w:hAnsi="Times New Roman" w:cs="Times New Roman"/>
          <w:noProof/>
          <w:color w:val="000000"/>
          <w:kern w:val="0"/>
          <w:sz w:val="24"/>
          <w:szCs w:val="24"/>
        </w:rPr>
        <w:t xml:space="preserve"> </w:t>
      </w:r>
    </w:p>
    <w:p w14:paraId="442AAF03" w14:textId="3C0EF278"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This standard residential charging option uses a standard 120-volt household outlet and provides a slow charging rate, typically around 2 to 5 miles of range per hour of charging. Level 1 chargers are convenient for overnight charging at home but may not meet the needs of users requiring faster charging speeds.</w:t>
      </w:r>
    </w:p>
    <w:p w14:paraId="6D6FD4FF"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Level 2 Charging (AC Charging):</w:t>
      </w:r>
      <w:r w:rsidRPr="00A92E70">
        <w:rPr>
          <w:rFonts w:ascii="Times New Roman" w:hAnsi="Times New Roman" w:cs="Times New Roman"/>
          <w:noProof/>
          <w:color w:val="000000"/>
          <w:kern w:val="0"/>
          <w:sz w:val="24"/>
          <w:szCs w:val="24"/>
        </w:rPr>
        <w:t xml:space="preserve"> </w:t>
      </w:r>
    </w:p>
    <w:p w14:paraId="3488E2ED" w14:textId="47D9110C"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Level 2 chargers operate on a 240-volt circuit and offer significantly faster charging rates compared to Level 1 chargers. They can deliver up to 25 miles of range per hour of charging, making them suitable for home charging and public charging stations. Level 2 chargers are commonly installed in residential garages, workplaces, and commercial locations.</w:t>
      </w:r>
    </w:p>
    <w:p w14:paraId="3A34F471"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DC Fast Charging (DCFC):</w:t>
      </w:r>
      <w:r w:rsidRPr="00A92E70">
        <w:rPr>
          <w:rFonts w:ascii="Times New Roman" w:hAnsi="Times New Roman" w:cs="Times New Roman"/>
          <w:noProof/>
          <w:color w:val="000000"/>
          <w:kern w:val="0"/>
          <w:sz w:val="24"/>
          <w:szCs w:val="24"/>
        </w:rPr>
        <w:t xml:space="preserve"> </w:t>
      </w:r>
    </w:p>
    <w:p w14:paraId="48F7A7F5" w14:textId="764B1A18"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DC fast chargers provide rapid charging capabilities, delivering high-power direct current (DC) to the vehicle's battery. They can charge an EV from 0 to 80% capacity in approximately 30 to 60 minutes, depending on the EV model and charger specifications. DC fast chargers are essential for long-distance travel and are typically found at highway rest stops, retail centers, and EV charging networks.</w:t>
      </w:r>
    </w:p>
    <w:p w14:paraId="3A1D24D8"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4675ADC5"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sidRPr="00A92E70">
        <w:rPr>
          <w:rFonts w:ascii="Times New Roman" w:hAnsi="Times New Roman" w:cs="Times New Roman"/>
          <w:b/>
          <w:bCs/>
          <w:noProof/>
          <w:color w:val="000000"/>
          <w:kern w:val="0"/>
          <w:sz w:val="24"/>
          <w:szCs w:val="24"/>
        </w:rPr>
        <w:t>Infrastructure Development:</w:t>
      </w:r>
    </w:p>
    <w:p w14:paraId="2B98260D"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The expansion of EV charging infrastructure is essential to support the growing number of EVs on the road and address range anxiety among consumers.</w:t>
      </w:r>
    </w:p>
    <w:p w14:paraId="06F87F24"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7EB1248E"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Public Charging Networks:</w:t>
      </w:r>
    </w:p>
    <w:p w14:paraId="06324752" w14:textId="77868534" w:rsidR="00A92E70" w:rsidRPr="00A92E70" w:rsidRDefault="00A92E70" w:rsidP="00A92E70">
      <w:pPr>
        <w:widowControl w:val="0"/>
        <w:autoSpaceDE w:val="0"/>
        <w:autoSpaceDN w:val="0"/>
        <w:adjustRightInd w:val="0"/>
        <w:spacing w:before="1" w:after="0" w:line="276" w:lineRule="auto"/>
        <w:ind w:left="820" w:right="127"/>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 xml:space="preserve"> Governments, utilities, and private companies collaborate to establish public charging networks, including Level 2 chargers and DC fast chargers. Initiatives such as Electrify America and ChargePoint aim to deploy thousands of charging stations across key locations, improving accessibility and convenience for EV drivers.</w:t>
      </w:r>
    </w:p>
    <w:p w14:paraId="2B9E1170"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Home Charging Solutions:</w:t>
      </w:r>
      <w:r w:rsidRPr="00A92E70">
        <w:rPr>
          <w:rFonts w:ascii="Times New Roman" w:hAnsi="Times New Roman" w:cs="Times New Roman"/>
          <w:noProof/>
          <w:color w:val="000000"/>
          <w:kern w:val="0"/>
          <w:sz w:val="24"/>
          <w:szCs w:val="24"/>
        </w:rPr>
        <w:t xml:space="preserve"> </w:t>
      </w:r>
    </w:p>
    <w:p w14:paraId="51E6D3F4" w14:textId="6CD467C6"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Residential charging solutions, including Level 1 and Level 2 chargers, are integral to EV adoption. Incentives for home charger installations, smart charging technologies, and time-of-use electricity rates encourage homeowners to embrace EV ownership and charging at home.</w:t>
      </w:r>
    </w:p>
    <w:p w14:paraId="7B8240BF"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Commercial and Workplace Charging:</w:t>
      </w:r>
      <w:r w:rsidRPr="00A92E70">
        <w:rPr>
          <w:rFonts w:ascii="Times New Roman" w:hAnsi="Times New Roman" w:cs="Times New Roman"/>
          <w:noProof/>
          <w:color w:val="000000"/>
          <w:kern w:val="0"/>
          <w:sz w:val="24"/>
          <w:szCs w:val="24"/>
        </w:rPr>
        <w:t xml:space="preserve"> </w:t>
      </w:r>
    </w:p>
    <w:p w14:paraId="2F571AE0" w14:textId="6A0FCEED"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Employers and businesses install EV charging stations to support employee charging, attract customers, and demonstrate corporate sustainability. Workplace charging incentives, tax credits, and grants incentivize businesses to invest in EV infrastructure.</w:t>
      </w:r>
    </w:p>
    <w:p w14:paraId="08803FB2"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09DFAC8"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sidRPr="00A92E70">
        <w:rPr>
          <w:rFonts w:ascii="Times New Roman" w:hAnsi="Times New Roman" w:cs="Times New Roman"/>
          <w:b/>
          <w:bCs/>
          <w:noProof/>
          <w:color w:val="000000"/>
          <w:kern w:val="0"/>
          <w:sz w:val="24"/>
          <w:szCs w:val="24"/>
        </w:rPr>
        <w:t>Market Dynamics and Consumer Behavior:</w:t>
      </w:r>
    </w:p>
    <w:p w14:paraId="57AABA99"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The adoption of EV charging structures is influenced by various market dynamics and consumer preferences.</w:t>
      </w:r>
    </w:p>
    <w:p w14:paraId="4BC567A8"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4E4F201A"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EV Market Growth:</w:t>
      </w:r>
      <w:r w:rsidRPr="00A92E70">
        <w:rPr>
          <w:rFonts w:ascii="Times New Roman" w:hAnsi="Times New Roman" w:cs="Times New Roman"/>
          <w:noProof/>
          <w:color w:val="000000"/>
          <w:kern w:val="0"/>
          <w:sz w:val="24"/>
          <w:szCs w:val="24"/>
        </w:rPr>
        <w:t xml:space="preserve"> </w:t>
      </w:r>
    </w:p>
    <w:p w14:paraId="6F267D55" w14:textId="524F7BD9"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The rapid growth of the EV market drives demand for charging infrastructure. Increasing EV sales, advancements in battery technology, and government incentives contribute to a favorable environment for EV charging investments.</w:t>
      </w:r>
    </w:p>
    <w:p w14:paraId="35FC0606"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Charging Network Competition:</w:t>
      </w:r>
      <w:r w:rsidRPr="00A92E70">
        <w:rPr>
          <w:rFonts w:ascii="Times New Roman" w:hAnsi="Times New Roman" w:cs="Times New Roman"/>
          <w:noProof/>
          <w:color w:val="000000"/>
          <w:kern w:val="0"/>
          <w:sz w:val="24"/>
          <w:szCs w:val="24"/>
        </w:rPr>
        <w:t xml:space="preserve"> </w:t>
      </w:r>
    </w:p>
    <w:p w14:paraId="32A315E6" w14:textId="4C8F715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Competition among EV charging networks intensifies as companies vie for market share and customer loyalty. Pricing models, network coverage, charging speeds, and user experience play crucial roles in attracting and retaining customers.</w:t>
      </w:r>
    </w:p>
    <w:p w14:paraId="676DA0E4"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Consumer Charging Patterns:</w:t>
      </w:r>
      <w:r w:rsidRPr="00A92E70">
        <w:rPr>
          <w:rFonts w:ascii="Times New Roman" w:hAnsi="Times New Roman" w:cs="Times New Roman"/>
          <w:noProof/>
          <w:color w:val="000000"/>
          <w:kern w:val="0"/>
          <w:sz w:val="24"/>
          <w:szCs w:val="24"/>
        </w:rPr>
        <w:t xml:space="preserve"> </w:t>
      </w:r>
    </w:p>
    <w:p w14:paraId="2A3C8BA0" w14:textId="207FF1D8"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Understanding consumer charging patterns is essential for optimizing charging infrastructure deployment. Factors such as commuting habits, travel behavior, charging frequency, and dwell times influence the design and placement of charging stations.</w:t>
      </w:r>
    </w:p>
    <w:p w14:paraId="7CF3C409"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652193BD"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sidRPr="00A92E70">
        <w:rPr>
          <w:rFonts w:ascii="Times New Roman" w:hAnsi="Times New Roman" w:cs="Times New Roman"/>
          <w:b/>
          <w:bCs/>
          <w:noProof/>
          <w:color w:val="000000"/>
          <w:kern w:val="0"/>
          <w:sz w:val="24"/>
          <w:szCs w:val="24"/>
        </w:rPr>
        <w:t>Challenges and Opportunities:</w:t>
      </w:r>
    </w:p>
    <w:p w14:paraId="542DABB3"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While the EV charging landscape presents significant opportunities, it also poses challenges that require strategic solutions.</w:t>
      </w:r>
    </w:p>
    <w:p w14:paraId="7720DD66"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8CCE1A2"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Infrastructure Scalability:</w:t>
      </w:r>
      <w:r w:rsidRPr="00A92E70">
        <w:rPr>
          <w:rFonts w:ascii="Times New Roman" w:hAnsi="Times New Roman" w:cs="Times New Roman"/>
          <w:noProof/>
          <w:color w:val="000000"/>
          <w:kern w:val="0"/>
          <w:sz w:val="24"/>
          <w:szCs w:val="24"/>
        </w:rPr>
        <w:t xml:space="preserve"> </w:t>
      </w:r>
    </w:p>
    <w:p w14:paraId="42DA770F" w14:textId="5DE5ED49"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Scaling EV charging infrastructure to meet growing demand and accommodate future EV adoption rates is a key challenge. Investments in smart grid technologies, grid integration, and predictive analytics can optimize infrastructure utilization and manage peak charging demand.</w:t>
      </w:r>
    </w:p>
    <w:p w14:paraId="57DE789F"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0209752"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07EB8AE"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25647BAD"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Charging Standardization:</w:t>
      </w:r>
      <w:r w:rsidRPr="00A92E70">
        <w:rPr>
          <w:rFonts w:ascii="Times New Roman" w:hAnsi="Times New Roman" w:cs="Times New Roman"/>
          <w:noProof/>
          <w:color w:val="000000"/>
          <w:kern w:val="0"/>
          <w:sz w:val="24"/>
          <w:szCs w:val="24"/>
        </w:rPr>
        <w:t xml:space="preserve"> </w:t>
      </w:r>
    </w:p>
    <w:p w14:paraId="52164E98" w14:textId="087FAEE0"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Standardization of charging protocols, connector types, and payment systems enhances interoperability and user experience. Collaboration among stakeholders, adherence to international standards (e.g., CCS, CHAdeMO), and regulatory frameworks promote charging standardization.</w:t>
      </w:r>
    </w:p>
    <w:p w14:paraId="081880D7"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b/>
          <w:bCs/>
          <w:noProof/>
          <w:color w:val="000000"/>
          <w:kern w:val="0"/>
          <w:sz w:val="24"/>
          <w:szCs w:val="24"/>
        </w:rPr>
        <w:t>Equitable Access:</w:t>
      </w:r>
      <w:r w:rsidRPr="00A92E70">
        <w:rPr>
          <w:rFonts w:ascii="Times New Roman" w:hAnsi="Times New Roman" w:cs="Times New Roman"/>
          <w:noProof/>
          <w:color w:val="000000"/>
          <w:kern w:val="0"/>
          <w:sz w:val="24"/>
          <w:szCs w:val="24"/>
        </w:rPr>
        <w:t xml:space="preserve"> </w:t>
      </w:r>
    </w:p>
    <w:p w14:paraId="5F5F2FCE" w14:textId="1AE96D72"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Ensuring equitable access to EV charging infrastructure across urban, suburban, and rural areas is essential for widespread adoption. Targeted incentives, public-private partnerships, and community engagement initiatives address disparities in charging infrastructure deployment.</w:t>
      </w:r>
    </w:p>
    <w:p w14:paraId="15F391BC"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C6B31B6"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sidRPr="00A92E70">
        <w:rPr>
          <w:rFonts w:ascii="Times New Roman" w:hAnsi="Times New Roman" w:cs="Times New Roman"/>
          <w:b/>
          <w:bCs/>
          <w:noProof/>
          <w:color w:val="000000"/>
          <w:kern w:val="0"/>
          <w:sz w:val="24"/>
          <w:szCs w:val="24"/>
        </w:rPr>
        <w:t>Case Study Example:</w:t>
      </w:r>
    </w:p>
    <w:p w14:paraId="775EE08D"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In California, a state with a significant EV market, initiatives such as the California Electric Vehicle Infrastructure Project (CALeVIP) and the Electric Vehicle Charging Station Financing Program support the deployment of EV charging infrastructure. CALeVIP provides incentives for Level 2 and DC fast chargers in priority areas, including disadvantaged communities, multifamily housing, and workplaces. These initiatives aim to increase access to EV charging, reduce greenhouse gas emissions, and accelerate the transition to electric mobility.</w:t>
      </w:r>
    </w:p>
    <w:p w14:paraId="0DD98A0C"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6D91958B" w14:textId="77777777" w:rsidR="00A92E70" w:rsidRP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sidRPr="00A92E70">
        <w:rPr>
          <w:rFonts w:ascii="Times New Roman" w:hAnsi="Times New Roman" w:cs="Times New Roman"/>
          <w:b/>
          <w:bCs/>
          <w:noProof/>
          <w:color w:val="000000"/>
          <w:kern w:val="0"/>
          <w:sz w:val="24"/>
          <w:szCs w:val="24"/>
        </w:rPr>
        <w:t>Conclusion:</w:t>
      </w:r>
    </w:p>
    <w:p w14:paraId="4B9A693C" w14:textId="0522F5A1"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92E70">
        <w:rPr>
          <w:rFonts w:ascii="Times New Roman" w:hAnsi="Times New Roman" w:cs="Times New Roman"/>
          <w:noProof/>
          <w:color w:val="000000"/>
          <w:kern w:val="0"/>
          <w:sz w:val="24"/>
          <w:szCs w:val="24"/>
        </w:rPr>
        <w:t>The evolution of EV charging structures is a dynamic and multifaceted process driven by technological advancements, market forces, and regulatory frameworks. As the EV market continues to grow, strategic investments in charging infrastructure, standardization efforts, consumer education, and policy support are critical for realizing the full potential of electric mobility. By addressing challenges and capitalizing on opportunities, stakeholders can foster an inclusive, efficient, and sustainable EV charging ecosystem that benefits consumers, businesses, and the environment alike.</w:t>
      </w:r>
    </w:p>
    <w:p w14:paraId="71DCE6A4" w14:textId="77777777" w:rsidR="00A92E70" w:rsidRDefault="00A92E70" w:rsidP="007712D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227180F0" w14:textId="77777777" w:rsidR="00A92E70"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4A86FF0" w14:textId="77777777" w:rsidR="00A92E70" w:rsidRPr="007712D9" w:rsidRDefault="00A92E70" w:rsidP="00A92E70">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2CF79340" w14:textId="77777777" w:rsidR="007712D9" w:rsidRPr="007712D9" w:rsidRDefault="007712D9" w:rsidP="00A92E70">
      <w:pPr>
        <w:widowControl w:val="0"/>
        <w:autoSpaceDE w:val="0"/>
        <w:autoSpaceDN w:val="0"/>
        <w:adjustRightInd w:val="0"/>
        <w:spacing w:before="1" w:after="0" w:line="276" w:lineRule="auto"/>
        <w:ind w:left="820" w:right="127" w:hanging="111"/>
        <w:jc w:val="both"/>
        <w:rPr>
          <w:rFonts w:ascii="Times New Roman" w:hAnsi="Times New Roman" w:cs="Times New Roman"/>
          <w:noProof/>
          <w:color w:val="000000"/>
          <w:kern w:val="0"/>
          <w:sz w:val="24"/>
          <w:szCs w:val="24"/>
        </w:rPr>
      </w:pPr>
    </w:p>
    <w:sectPr w:rsidR="007712D9" w:rsidRPr="007712D9" w:rsidSect="004763A0">
      <w:pgSz w:w="11920" w:h="16840"/>
      <w:pgMar w:top="630" w:right="1360" w:bottom="990" w:left="1340" w:header="720" w:footer="720" w:gutter="0"/>
      <w:pgBorders w:offsetFrom="page">
        <w:top w:val="single" w:sz="4" w:space="24" w:color="auto"/>
        <w:left w:val="single" w:sz="4" w:space="24" w:color="auto"/>
        <w:bottom w:val="single" w:sz="4" w:space="24" w:color="auto"/>
        <w:right w:val="single" w:sz="4" w:space="24" w:color="auto"/>
      </w:pgBorders>
      <w:cols w:space="720" w:equalWidth="0">
        <w:col w:w="92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15E8"/>
    <w:multiLevelType w:val="hybridMultilevel"/>
    <w:tmpl w:val="0EA4F030"/>
    <w:lvl w:ilvl="0" w:tplc="F3BE8748">
      <w:start w:val="1"/>
      <w:numFmt w:val="lowerRoman"/>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76BB6"/>
    <w:multiLevelType w:val="hybridMultilevel"/>
    <w:tmpl w:val="D158CEEA"/>
    <w:lvl w:ilvl="0" w:tplc="F3BE8748">
      <w:start w:val="1"/>
      <w:numFmt w:val="lowerRoman"/>
      <w:lvlText w:val="%1."/>
      <w:lvlJc w:val="left"/>
      <w:pPr>
        <w:ind w:left="820" w:hanging="360"/>
      </w:pPr>
      <w:rPr>
        <w:rFonts w:hint="default"/>
        <w:b/>
        <w:i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45E81F3A"/>
    <w:multiLevelType w:val="hybridMultilevel"/>
    <w:tmpl w:val="EA18230A"/>
    <w:lvl w:ilvl="0" w:tplc="F41C636E">
      <w:start w:val="1"/>
      <w:numFmt w:val="decimal"/>
      <w:lvlText w:val="%1."/>
      <w:lvlJc w:val="left"/>
      <w:pPr>
        <w:ind w:left="850" w:hanging="39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49533FC0"/>
    <w:multiLevelType w:val="multilevel"/>
    <w:tmpl w:val="1E0AD1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370474">
    <w:abstractNumId w:val="1"/>
  </w:num>
  <w:num w:numId="2" w16cid:durableId="1389723356">
    <w:abstractNumId w:val="0"/>
  </w:num>
  <w:num w:numId="3" w16cid:durableId="1337273289">
    <w:abstractNumId w:val="2"/>
  </w:num>
  <w:num w:numId="4" w16cid:durableId="269823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90"/>
    <w:rsid w:val="000229AC"/>
    <w:rsid w:val="00072E24"/>
    <w:rsid w:val="00122BA3"/>
    <w:rsid w:val="00160214"/>
    <w:rsid w:val="00234F4E"/>
    <w:rsid w:val="00276FD6"/>
    <w:rsid w:val="004763A0"/>
    <w:rsid w:val="004E774F"/>
    <w:rsid w:val="00533D5C"/>
    <w:rsid w:val="00594638"/>
    <w:rsid w:val="005E2BBB"/>
    <w:rsid w:val="005F1117"/>
    <w:rsid w:val="0060757D"/>
    <w:rsid w:val="006673E1"/>
    <w:rsid w:val="006F647E"/>
    <w:rsid w:val="007712D9"/>
    <w:rsid w:val="008D0CC1"/>
    <w:rsid w:val="00A44E5A"/>
    <w:rsid w:val="00A92E70"/>
    <w:rsid w:val="00AA05E6"/>
    <w:rsid w:val="00C93ACC"/>
    <w:rsid w:val="00D038A9"/>
    <w:rsid w:val="00E13CE1"/>
    <w:rsid w:val="00E90E90"/>
    <w:rsid w:val="00EA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8FAF69"/>
  <w14:defaultImageDpi w14:val="0"/>
  <w15:docId w15:val="{901F1113-CF0C-41EC-8B36-16DB6B58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2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72248">
      <w:bodyDiv w:val="1"/>
      <w:marLeft w:val="0"/>
      <w:marRight w:val="0"/>
      <w:marTop w:val="0"/>
      <w:marBottom w:val="0"/>
      <w:divBdr>
        <w:top w:val="none" w:sz="0" w:space="0" w:color="auto"/>
        <w:left w:val="none" w:sz="0" w:space="0" w:color="auto"/>
        <w:bottom w:val="none" w:sz="0" w:space="0" w:color="auto"/>
        <w:right w:val="none" w:sz="0" w:space="0" w:color="auto"/>
      </w:divBdr>
    </w:div>
    <w:div w:id="905069360">
      <w:bodyDiv w:val="1"/>
      <w:marLeft w:val="0"/>
      <w:marRight w:val="0"/>
      <w:marTop w:val="0"/>
      <w:marBottom w:val="0"/>
      <w:divBdr>
        <w:top w:val="none" w:sz="0" w:space="0" w:color="auto"/>
        <w:left w:val="none" w:sz="0" w:space="0" w:color="auto"/>
        <w:bottom w:val="none" w:sz="0" w:space="0" w:color="auto"/>
        <w:right w:val="none" w:sz="0" w:space="0" w:color="auto"/>
      </w:divBdr>
    </w:div>
    <w:div w:id="1650863598">
      <w:bodyDiv w:val="1"/>
      <w:marLeft w:val="0"/>
      <w:marRight w:val="0"/>
      <w:marTop w:val="0"/>
      <w:marBottom w:val="0"/>
      <w:divBdr>
        <w:top w:val="none" w:sz="0" w:space="0" w:color="auto"/>
        <w:left w:val="none" w:sz="0" w:space="0" w:color="auto"/>
        <w:bottom w:val="none" w:sz="0" w:space="0" w:color="auto"/>
        <w:right w:val="none" w:sz="0" w:space="0" w:color="auto"/>
      </w:divBdr>
    </w:div>
    <w:div w:id="18589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DSE Lab Assignment_Writeup_6</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 Lab Assignment_Writeup_6</dc:title>
  <dc:subject/>
  <dc:creator>Bharat S. Chaudhari</dc:creator>
  <cp:keywords/>
  <dc:description/>
  <cp:lastModifiedBy>Shreerang Mhatre</cp:lastModifiedBy>
  <cp:revision>2</cp:revision>
  <dcterms:created xsi:type="dcterms:W3CDTF">2024-04-30T03:30:00Z</dcterms:created>
  <dcterms:modified xsi:type="dcterms:W3CDTF">2024-04-30T03:30:00Z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1c2af4925f4e615203f656ed3c8d2c08c0cd7a286b9b3e83ebadbaed471bace8</vt:lpwstr>
  </property>
</Properties>
</file>