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EB3B4" w14:textId="1DFBC8E0" w:rsidR="005E2BBB" w:rsidRPr="005F1117" w:rsidRDefault="005F1117">
      <w:pPr>
        <w:widowControl w:val="0"/>
        <w:autoSpaceDE w:val="0"/>
        <w:autoSpaceDN w:val="0"/>
        <w:adjustRightInd w:val="0"/>
        <w:spacing w:before="90" w:after="0" w:line="240" w:lineRule="auto"/>
        <w:ind w:left="2625" w:right="-20"/>
        <w:rPr>
          <w:rFonts w:ascii="Times New Roman" w:hAnsi="Times New Roman" w:cs="Times New Roman"/>
          <w:kern w:val="0"/>
          <w:sz w:val="20"/>
          <w:szCs w:val="20"/>
        </w:rPr>
      </w:pPr>
      <w:r w:rsidRPr="005F1117">
        <w:rPr>
          <w:rFonts w:ascii="Times New Roman" w:hAnsi="Times New Roman" w:cs="Times New Roman"/>
          <w:noProof/>
        </w:rPr>
        <w:drawing>
          <wp:anchor distT="0" distB="0" distL="114300" distR="114300" simplePos="0" relativeHeight="251659264" behindDoc="0" locked="0" layoutInCell="1" allowOverlap="1" wp14:anchorId="5FC651AE" wp14:editId="455B33DD">
            <wp:simplePos x="0" y="0"/>
            <wp:positionH relativeFrom="column">
              <wp:posOffset>2009140</wp:posOffset>
            </wp:positionH>
            <wp:positionV relativeFrom="paragraph">
              <wp:posOffset>0</wp:posOffset>
            </wp:positionV>
            <wp:extent cx="2167890" cy="622300"/>
            <wp:effectExtent l="0" t="0" r="3810" b="6350"/>
            <wp:wrapSquare wrapText="bothSides"/>
            <wp:docPr id="1184176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7890" cy="62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C0E060" w14:textId="77777777" w:rsidR="005E2BBB" w:rsidRPr="005F1117" w:rsidRDefault="005E2BBB">
      <w:pPr>
        <w:widowControl w:val="0"/>
        <w:autoSpaceDE w:val="0"/>
        <w:autoSpaceDN w:val="0"/>
        <w:adjustRightInd w:val="0"/>
        <w:spacing w:after="0" w:line="200" w:lineRule="exact"/>
        <w:rPr>
          <w:rFonts w:ascii="Times New Roman" w:hAnsi="Times New Roman" w:cs="Times New Roman"/>
          <w:kern w:val="0"/>
          <w:sz w:val="20"/>
          <w:szCs w:val="20"/>
        </w:rPr>
      </w:pPr>
    </w:p>
    <w:p w14:paraId="49F33F1A" w14:textId="77777777" w:rsidR="005E2BBB" w:rsidRPr="005F1117" w:rsidRDefault="005E2BBB">
      <w:pPr>
        <w:widowControl w:val="0"/>
        <w:autoSpaceDE w:val="0"/>
        <w:autoSpaceDN w:val="0"/>
        <w:adjustRightInd w:val="0"/>
        <w:spacing w:before="6" w:after="0" w:line="220" w:lineRule="exact"/>
        <w:rPr>
          <w:rFonts w:ascii="Times New Roman" w:hAnsi="Times New Roman" w:cs="Times New Roman"/>
          <w:kern w:val="0"/>
        </w:rPr>
      </w:pPr>
    </w:p>
    <w:p w14:paraId="065DEE2C" w14:textId="77777777" w:rsidR="000229AC" w:rsidRDefault="000229AC" w:rsidP="005F1117">
      <w:pPr>
        <w:widowControl w:val="0"/>
        <w:autoSpaceDE w:val="0"/>
        <w:autoSpaceDN w:val="0"/>
        <w:adjustRightInd w:val="0"/>
        <w:spacing w:after="0" w:line="240" w:lineRule="auto"/>
        <w:ind w:left="1882" w:right="-20"/>
        <w:rPr>
          <w:rFonts w:ascii="Times New Roman" w:hAnsi="Times New Roman" w:cs="Times New Roman"/>
          <w:b/>
          <w:bCs/>
          <w:kern w:val="0"/>
          <w:sz w:val="28"/>
          <w:szCs w:val="28"/>
        </w:rPr>
      </w:pPr>
    </w:p>
    <w:p w14:paraId="3831839E" w14:textId="77777777" w:rsidR="000229AC" w:rsidRDefault="000229AC" w:rsidP="005F1117">
      <w:pPr>
        <w:widowControl w:val="0"/>
        <w:autoSpaceDE w:val="0"/>
        <w:autoSpaceDN w:val="0"/>
        <w:adjustRightInd w:val="0"/>
        <w:spacing w:after="0" w:line="240" w:lineRule="auto"/>
        <w:ind w:left="1882" w:right="-20"/>
        <w:rPr>
          <w:rFonts w:ascii="Times New Roman" w:hAnsi="Times New Roman" w:cs="Times New Roman"/>
          <w:b/>
          <w:bCs/>
          <w:kern w:val="0"/>
          <w:sz w:val="28"/>
          <w:szCs w:val="28"/>
        </w:rPr>
      </w:pPr>
    </w:p>
    <w:p w14:paraId="13C8B146" w14:textId="5C86BDF0" w:rsidR="005E2BBB" w:rsidRPr="005F1117" w:rsidRDefault="005E2BBB" w:rsidP="005F1117">
      <w:pPr>
        <w:widowControl w:val="0"/>
        <w:autoSpaceDE w:val="0"/>
        <w:autoSpaceDN w:val="0"/>
        <w:adjustRightInd w:val="0"/>
        <w:spacing w:after="0" w:line="240" w:lineRule="auto"/>
        <w:ind w:left="1882" w:right="-20"/>
        <w:rPr>
          <w:rFonts w:ascii="Times New Roman" w:hAnsi="Times New Roman" w:cs="Times New Roman"/>
          <w:b/>
          <w:bCs/>
          <w:kern w:val="0"/>
          <w:sz w:val="28"/>
          <w:szCs w:val="28"/>
        </w:rPr>
      </w:pPr>
      <w:r w:rsidRPr="005F1117">
        <w:rPr>
          <w:rFonts w:ascii="Times New Roman" w:hAnsi="Times New Roman" w:cs="Times New Roman"/>
          <w:b/>
          <w:bCs/>
          <w:kern w:val="0"/>
          <w:sz w:val="28"/>
          <w:szCs w:val="28"/>
        </w:rPr>
        <w:t>B.</w:t>
      </w:r>
      <w:r w:rsidRPr="005F1117">
        <w:rPr>
          <w:rFonts w:ascii="Times New Roman" w:hAnsi="Times New Roman" w:cs="Times New Roman"/>
          <w:b/>
          <w:bCs/>
          <w:spacing w:val="-2"/>
          <w:kern w:val="0"/>
          <w:sz w:val="28"/>
          <w:szCs w:val="28"/>
        </w:rPr>
        <w:t xml:space="preserve"> </w:t>
      </w:r>
      <w:r w:rsidRPr="005F1117">
        <w:rPr>
          <w:rFonts w:ascii="Times New Roman" w:hAnsi="Times New Roman" w:cs="Times New Roman"/>
          <w:b/>
          <w:bCs/>
          <w:spacing w:val="-26"/>
          <w:kern w:val="0"/>
          <w:sz w:val="28"/>
          <w:szCs w:val="28"/>
        </w:rPr>
        <w:t>T</w:t>
      </w:r>
      <w:r w:rsidRPr="005F1117">
        <w:rPr>
          <w:rFonts w:ascii="Times New Roman" w:hAnsi="Times New Roman" w:cs="Times New Roman"/>
          <w:b/>
          <w:bCs/>
          <w:kern w:val="0"/>
          <w:sz w:val="28"/>
          <w:szCs w:val="28"/>
        </w:rPr>
        <w:t>ech</w:t>
      </w:r>
      <w:r w:rsidRPr="005F1117">
        <w:rPr>
          <w:rFonts w:ascii="Times New Roman" w:hAnsi="Times New Roman" w:cs="Times New Roman"/>
          <w:b/>
          <w:bCs/>
          <w:spacing w:val="-4"/>
          <w:kern w:val="0"/>
          <w:sz w:val="28"/>
          <w:szCs w:val="28"/>
        </w:rPr>
        <w:t xml:space="preserve"> </w:t>
      </w:r>
      <w:r w:rsidRPr="005F1117">
        <w:rPr>
          <w:rFonts w:ascii="Times New Roman" w:hAnsi="Times New Roman" w:cs="Times New Roman"/>
          <w:b/>
          <w:bCs/>
          <w:kern w:val="0"/>
          <w:sz w:val="28"/>
          <w:szCs w:val="28"/>
        </w:rPr>
        <w:t>Electrical</w:t>
      </w:r>
      <w:r w:rsidRPr="005F1117">
        <w:rPr>
          <w:rFonts w:ascii="Times New Roman" w:hAnsi="Times New Roman" w:cs="Times New Roman"/>
          <w:b/>
          <w:bCs/>
          <w:spacing w:val="-9"/>
          <w:kern w:val="0"/>
          <w:sz w:val="28"/>
          <w:szCs w:val="28"/>
        </w:rPr>
        <w:t xml:space="preserve"> </w:t>
      </w:r>
      <w:r w:rsidRPr="005F1117">
        <w:rPr>
          <w:rFonts w:ascii="Times New Roman" w:hAnsi="Times New Roman" w:cs="Times New Roman"/>
          <w:b/>
          <w:bCs/>
          <w:kern w:val="0"/>
          <w:sz w:val="28"/>
          <w:szCs w:val="28"/>
        </w:rPr>
        <w:t>and Computer</w:t>
      </w:r>
      <w:r w:rsidRPr="005F1117">
        <w:rPr>
          <w:rFonts w:ascii="Times New Roman" w:hAnsi="Times New Roman" w:cs="Times New Roman"/>
          <w:b/>
          <w:bCs/>
          <w:spacing w:val="-2"/>
          <w:kern w:val="0"/>
          <w:sz w:val="28"/>
          <w:szCs w:val="28"/>
        </w:rPr>
        <w:t xml:space="preserve"> </w:t>
      </w:r>
      <w:r w:rsidRPr="005F1117">
        <w:rPr>
          <w:rFonts w:ascii="Times New Roman" w:hAnsi="Times New Roman" w:cs="Times New Roman"/>
          <w:b/>
          <w:bCs/>
          <w:kern w:val="0"/>
          <w:sz w:val="28"/>
          <w:szCs w:val="28"/>
        </w:rPr>
        <w:t>Engineering</w:t>
      </w:r>
    </w:p>
    <w:p w14:paraId="15458254" w14:textId="77777777" w:rsidR="005E2BBB" w:rsidRPr="005F1117" w:rsidRDefault="005E2BBB" w:rsidP="005F1117">
      <w:pPr>
        <w:widowControl w:val="0"/>
        <w:autoSpaceDE w:val="0"/>
        <w:autoSpaceDN w:val="0"/>
        <w:adjustRightInd w:val="0"/>
        <w:spacing w:after="0" w:line="240" w:lineRule="auto"/>
        <w:rPr>
          <w:rFonts w:ascii="Times New Roman" w:hAnsi="Times New Roman" w:cs="Times New Roman"/>
          <w:kern w:val="0"/>
          <w:sz w:val="18"/>
          <w:szCs w:val="18"/>
        </w:rPr>
      </w:pPr>
    </w:p>
    <w:p w14:paraId="26A59753" w14:textId="1E219839" w:rsidR="005E2BBB" w:rsidRPr="005F1117" w:rsidRDefault="005E2BBB" w:rsidP="005F1117">
      <w:pPr>
        <w:widowControl w:val="0"/>
        <w:autoSpaceDE w:val="0"/>
        <w:autoSpaceDN w:val="0"/>
        <w:adjustRightInd w:val="0"/>
        <w:spacing w:after="0" w:line="240" w:lineRule="auto"/>
        <w:ind w:left="100" w:right="461"/>
        <w:jc w:val="both"/>
        <w:rPr>
          <w:rFonts w:ascii="Times New Roman" w:hAnsi="Times New Roman" w:cs="Times New Roman"/>
          <w:kern w:val="0"/>
          <w:sz w:val="28"/>
          <w:szCs w:val="28"/>
        </w:rPr>
      </w:pPr>
      <w:r w:rsidRPr="005F1117">
        <w:rPr>
          <w:rFonts w:ascii="Times New Roman" w:hAnsi="Times New Roman" w:cs="Times New Roman"/>
          <w:b/>
          <w:bCs/>
          <w:kern w:val="0"/>
          <w:sz w:val="28"/>
          <w:szCs w:val="28"/>
        </w:rPr>
        <w:t>Semester:</w:t>
      </w:r>
      <w:r w:rsidRPr="005F1117">
        <w:rPr>
          <w:rFonts w:ascii="Times New Roman" w:hAnsi="Times New Roman" w:cs="Times New Roman"/>
          <w:b/>
          <w:bCs/>
          <w:spacing w:val="-5"/>
          <w:kern w:val="0"/>
          <w:sz w:val="28"/>
          <w:szCs w:val="28"/>
        </w:rPr>
        <w:t xml:space="preserve"> </w:t>
      </w:r>
      <w:r w:rsidRPr="005F1117">
        <w:rPr>
          <w:rFonts w:ascii="Times New Roman" w:hAnsi="Times New Roman" w:cs="Times New Roman"/>
          <w:b/>
          <w:bCs/>
          <w:kern w:val="0"/>
          <w:sz w:val="28"/>
          <w:szCs w:val="28"/>
        </w:rPr>
        <w:t xml:space="preserve">VI                                      </w:t>
      </w:r>
      <w:r w:rsidRPr="005F1117">
        <w:rPr>
          <w:rFonts w:ascii="Times New Roman" w:hAnsi="Times New Roman" w:cs="Times New Roman"/>
          <w:b/>
          <w:bCs/>
          <w:spacing w:val="28"/>
          <w:kern w:val="0"/>
          <w:sz w:val="28"/>
          <w:szCs w:val="28"/>
        </w:rPr>
        <w:t xml:space="preserve"> </w:t>
      </w:r>
      <w:r w:rsidRPr="005F1117">
        <w:rPr>
          <w:rFonts w:ascii="Times New Roman" w:hAnsi="Times New Roman" w:cs="Times New Roman"/>
          <w:b/>
          <w:bCs/>
          <w:kern w:val="0"/>
          <w:sz w:val="28"/>
          <w:szCs w:val="28"/>
        </w:rPr>
        <w:t>Subject</w:t>
      </w:r>
      <w:r w:rsidR="00C93ACC">
        <w:rPr>
          <w:rFonts w:ascii="Times New Roman" w:hAnsi="Times New Roman" w:cs="Times New Roman"/>
          <w:b/>
          <w:bCs/>
          <w:kern w:val="0"/>
          <w:sz w:val="28"/>
          <w:szCs w:val="28"/>
        </w:rPr>
        <w:t>: Electric Vehicle Technology</w:t>
      </w:r>
    </w:p>
    <w:p w14:paraId="39AB1794" w14:textId="77777777" w:rsidR="005E2BBB" w:rsidRPr="005F1117" w:rsidRDefault="005E2BBB" w:rsidP="005F1117">
      <w:pPr>
        <w:widowControl w:val="0"/>
        <w:autoSpaceDE w:val="0"/>
        <w:autoSpaceDN w:val="0"/>
        <w:adjustRightInd w:val="0"/>
        <w:spacing w:after="0" w:line="240" w:lineRule="auto"/>
        <w:rPr>
          <w:rFonts w:ascii="Times New Roman" w:hAnsi="Times New Roman" w:cs="Times New Roman"/>
          <w:kern w:val="0"/>
          <w:sz w:val="18"/>
          <w:szCs w:val="18"/>
        </w:rPr>
      </w:pPr>
    </w:p>
    <w:p w14:paraId="3296C365" w14:textId="163C7E67" w:rsidR="007712D9" w:rsidRDefault="005E2BBB" w:rsidP="007712D9">
      <w:pPr>
        <w:widowControl w:val="0"/>
        <w:autoSpaceDE w:val="0"/>
        <w:autoSpaceDN w:val="0"/>
        <w:adjustRightInd w:val="0"/>
        <w:spacing w:after="0" w:line="240" w:lineRule="auto"/>
        <w:ind w:right="2699"/>
        <w:jc w:val="both"/>
        <w:rPr>
          <w:rFonts w:ascii="Times New Roman" w:hAnsi="Times New Roman" w:cs="Times New Roman"/>
          <w:b/>
          <w:bCs/>
          <w:kern w:val="0"/>
          <w:sz w:val="28"/>
          <w:szCs w:val="28"/>
        </w:rPr>
      </w:pPr>
      <w:r w:rsidRPr="005F1117">
        <w:rPr>
          <w:rFonts w:ascii="Times New Roman" w:hAnsi="Times New Roman" w:cs="Times New Roman"/>
          <w:b/>
          <w:bCs/>
          <w:kern w:val="0"/>
          <w:sz w:val="28"/>
          <w:szCs w:val="28"/>
        </w:rPr>
        <w:t xml:space="preserve">Name: </w:t>
      </w:r>
      <w:r w:rsidR="007712D9">
        <w:rPr>
          <w:rFonts w:ascii="Times New Roman" w:hAnsi="Times New Roman" w:cs="Times New Roman"/>
          <w:b/>
          <w:bCs/>
          <w:kern w:val="0"/>
          <w:sz w:val="28"/>
          <w:szCs w:val="28"/>
        </w:rPr>
        <w:t>Shreerang Mhatre</w:t>
      </w:r>
      <w:r w:rsidRPr="005F1117">
        <w:rPr>
          <w:rFonts w:ascii="Times New Roman" w:hAnsi="Times New Roman" w:cs="Times New Roman"/>
          <w:b/>
          <w:bCs/>
          <w:kern w:val="0"/>
          <w:sz w:val="28"/>
          <w:szCs w:val="28"/>
        </w:rPr>
        <w:t xml:space="preserve"> </w:t>
      </w:r>
      <w:r w:rsidR="007712D9">
        <w:rPr>
          <w:rFonts w:ascii="Times New Roman" w:hAnsi="Times New Roman" w:cs="Times New Roman"/>
          <w:b/>
          <w:bCs/>
          <w:kern w:val="0"/>
          <w:sz w:val="28"/>
          <w:szCs w:val="28"/>
        </w:rPr>
        <w:t xml:space="preserve"> </w:t>
      </w:r>
      <w:r w:rsidRPr="005F1117">
        <w:rPr>
          <w:rFonts w:ascii="Times New Roman" w:hAnsi="Times New Roman" w:cs="Times New Roman"/>
          <w:b/>
          <w:bCs/>
          <w:kern w:val="0"/>
          <w:sz w:val="28"/>
          <w:szCs w:val="28"/>
        </w:rPr>
        <w:t xml:space="preserve">    </w:t>
      </w:r>
      <w:r w:rsidR="007712D9">
        <w:rPr>
          <w:rFonts w:ascii="Times New Roman" w:hAnsi="Times New Roman" w:cs="Times New Roman"/>
          <w:b/>
          <w:bCs/>
          <w:kern w:val="0"/>
          <w:sz w:val="28"/>
          <w:szCs w:val="28"/>
        </w:rPr>
        <w:t xml:space="preserve">                Batch</w:t>
      </w:r>
      <w:r w:rsidR="007712D9" w:rsidRPr="005F1117">
        <w:rPr>
          <w:rFonts w:ascii="Times New Roman" w:hAnsi="Times New Roman" w:cs="Times New Roman"/>
          <w:b/>
          <w:bCs/>
          <w:kern w:val="0"/>
          <w:sz w:val="28"/>
          <w:szCs w:val="28"/>
        </w:rPr>
        <w:t>:</w:t>
      </w:r>
      <w:r w:rsidRPr="005F1117">
        <w:rPr>
          <w:rFonts w:ascii="Times New Roman" w:hAnsi="Times New Roman" w:cs="Times New Roman"/>
          <w:b/>
          <w:bCs/>
          <w:kern w:val="0"/>
          <w:sz w:val="28"/>
          <w:szCs w:val="28"/>
        </w:rPr>
        <w:t xml:space="preserve"> </w:t>
      </w:r>
      <w:r w:rsidR="007712D9">
        <w:rPr>
          <w:rFonts w:ascii="Times New Roman" w:hAnsi="Times New Roman" w:cs="Times New Roman"/>
          <w:b/>
          <w:bCs/>
          <w:kern w:val="0"/>
          <w:sz w:val="28"/>
          <w:szCs w:val="28"/>
        </w:rPr>
        <w:t>A2</w:t>
      </w:r>
      <w:r w:rsidRPr="005F1117">
        <w:rPr>
          <w:rFonts w:ascii="Times New Roman" w:hAnsi="Times New Roman" w:cs="Times New Roman"/>
          <w:b/>
          <w:bCs/>
          <w:kern w:val="0"/>
          <w:sz w:val="28"/>
          <w:szCs w:val="28"/>
        </w:rPr>
        <w:t xml:space="preserve">                               </w:t>
      </w:r>
    </w:p>
    <w:p w14:paraId="6BCA13DF" w14:textId="6DC5167A" w:rsidR="005E2BBB" w:rsidRPr="005F1117" w:rsidRDefault="007712D9" w:rsidP="007712D9">
      <w:pPr>
        <w:widowControl w:val="0"/>
        <w:autoSpaceDE w:val="0"/>
        <w:autoSpaceDN w:val="0"/>
        <w:adjustRightInd w:val="0"/>
        <w:spacing w:after="0" w:line="240" w:lineRule="auto"/>
        <w:ind w:right="2699"/>
        <w:jc w:val="both"/>
        <w:rPr>
          <w:rFonts w:ascii="Times New Roman" w:hAnsi="Times New Roman" w:cs="Times New Roman"/>
          <w:b/>
          <w:bCs/>
          <w:kern w:val="0"/>
          <w:sz w:val="28"/>
          <w:szCs w:val="28"/>
        </w:rPr>
      </w:pPr>
      <w:r>
        <w:rPr>
          <w:rFonts w:ascii="Times New Roman" w:hAnsi="Times New Roman" w:cs="Times New Roman"/>
          <w:b/>
          <w:bCs/>
          <w:kern w:val="0"/>
          <w:sz w:val="28"/>
          <w:szCs w:val="28"/>
        </w:rPr>
        <w:t xml:space="preserve">Class: </w:t>
      </w:r>
      <w:r w:rsidR="005E2BBB" w:rsidRPr="005F1117">
        <w:rPr>
          <w:rFonts w:ascii="Times New Roman" w:hAnsi="Times New Roman" w:cs="Times New Roman"/>
          <w:b/>
          <w:bCs/>
          <w:kern w:val="0"/>
          <w:sz w:val="28"/>
          <w:szCs w:val="28"/>
        </w:rPr>
        <w:t>Third</w:t>
      </w:r>
      <w:r w:rsidR="005E2BBB" w:rsidRPr="005F1117">
        <w:rPr>
          <w:rFonts w:ascii="Times New Roman" w:hAnsi="Times New Roman" w:cs="Times New Roman"/>
          <w:b/>
          <w:bCs/>
          <w:spacing w:val="-4"/>
          <w:kern w:val="0"/>
          <w:sz w:val="28"/>
          <w:szCs w:val="28"/>
        </w:rPr>
        <w:t xml:space="preserve"> </w:t>
      </w:r>
      <w:r w:rsidR="005E2BBB" w:rsidRPr="005F1117">
        <w:rPr>
          <w:rFonts w:ascii="Times New Roman" w:hAnsi="Times New Roman" w:cs="Times New Roman"/>
          <w:b/>
          <w:bCs/>
          <w:spacing w:val="-31"/>
          <w:kern w:val="0"/>
          <w:sz w:val="28"/>
          <w:szCs w:val="28"/>
        </w:rPr>
        <w:t>Y</w:t>
      </w:r>
      <w:r w:rsidR="005E2BBB" w:rsidRPr="005F1117">
        <w:rPr>
          <w:rFonts w:ascii="Times New Roman" w:hAnsi="Times New Roman" w:cs="Times New Roman"/>
          <w:b/>
          <w:bCs/>
          <w:kern w:val="0"/>
          <w:sz w:val="28"/>
          <w:szCs w:val="28"/>
        </w:rPr>
        <w:t>ear</w:t>
      </w:r>
      <w:r w:rsidR="005E2BBB" w:rsidRPr="005F1117">
        <w:rPr>
          <w:rFonts w:ascii="Times New Roman" w:hAnsi="Times New Roman" w:cs="Times New Roman"/>
          <w:b/>
          <w:bCs/>
          <w:spacing w:val="-2"/>
          <w:kern w:val="0"/>
          <w:sz w:val="28"/>
          <w:szCs w:val="28"/>
        </w:rPr>
        <w:t xml:space="preserve"> </w:t>
      </w:r>
      <w:r w:rsidR="005E2BBB" w:rsidRPr="005F1117">
        <w:rPr>
          <w:rFonts w:ascii="Times New Roman" w:hAnsi="Times New Roman" w:cs="Times New Roman"/>
          <w:b/>
          <w:bCs/>
          <w:kern w:val="0"/>
          <w:sz w:val="28"/>
          <w:szCs w:val="28"/>
        </w:rPr>
        <w:t>El</w:t>
      </w:r>
      <w:r>
        <w:rPr>
          <w:rFonts w:ascii="Times New Roman" w:hAnsi="Times New Roman" w:cs="Times New Roman"/>
          <w:b/>
          <w:bCs/>
          <w:kern w:val="0"/>
          <w:sz w:val="28"/>
          <w:szCs w:val="28"/>
        </w:rPr>
        <w:t xml:space="preserve"> </w:t>
      </w:r>
      <w:r w:rsidR="005E2BBB" w:rsidRPr="005F1117">
        <w:rPr>
          <w:rFonts w:ascii="Times New Roman" w:hAnsi="Times New Roman" w:cs="Times New Roman"/>
          <w:b/>
          <w:bCs/>
          <w:kern w:val="0"/>
          <w:sz w:val="28"/>
          <w:szCs w:val="28"/>
        </w:rPr>
        <w:t>&amp;C</w:t>
      </w:r>
      <w:r w:rsidR="00E90E90" w:rsidRPr="005F1117">
        <w:rPr>
          <w:rFonts w:ascii="Times New Roman" w:hAnsi="Times New Roman" w:cs="Times New Roman"/>
          <w:b/>
          <w:bCs/>
          <w:kern w:val="0"/>
          <w:sz w:val="28"/>
          <w:szCs w:val="28"/>
        </w:rPr>
        <w:t>E</w:t>
      </w:r>
      <w:r>
        <w:rPr>
          <w:rFonts w:ascii="Times New Roman" w:hAnsi="Times New Roman" w:cs="Times New Roman"/>
          <w:b/>
          <w:bCs/>
          <w:kern w:val="0"/>
          <w:sz w:val="28"/>
          <w:szCs w:val="28"/>
        </w:rPr>
        <w:t xml:space="preserve">             </w:t>
      </w:r>
    </w:p>
    <w:p w14:paraId="4269506A" w14:textId="5106E83A" w:rsidR="005E2BBB" w:rsidRPr="005F1117" w:rsidRDefault="005E2BBB" w:rsidP="00A44E5A">
      <w:pPr>
        <w:widowControl w:val="0"/>
        <w:autoSpaceDE w:val="0"/>
        <w:autoSpaceDN w:val="0"/>
        <w:adjustRightInd w:val="0"/>
        <w:spacing w:after="0" w:line="240" w:lineRule="auto"/>
        <w:ind w:right="3965"/>
        <w:jc w:val="both"/>
        <w:rPr>
          <w:rFonts w:ascii="Times New Roman" w:hAnsi="Times New Roman" w:cs="Times New Roman"/>
          <w:kern w:val="0"/>
          <w:sz w:val="28"/>
          <w:szCs w:val="28"/>
        </w:rPr>
      </w:pPr>
      <w:r w:rsidRPr="005F1117">
        <w:rPr>
          <w:rFonts w:ascii="Times New Roman" w:hAnsi="Times New Roman" w:cs="Times New Roman"/>
          <w:b/>
          <w:bCs/>
          <w:kern w:val="0"/>
          <w:sz w:val="28"/>
          <w:szCs w:val="28"/>
        </w:rPr>
        <w:t>Roll</w:t>
      </w:r>
      <w:r w:rsidRPr="005F1117">
        <w:rPr>
          <w:rFonts w:ascii="Times New Roman" w:hAnsi="Times New Roman" w:cs="Times New Roman"/>
          <w:b/>
          <w:bCs/>
          <w:spacing w:val="-2"/>
          <w:kern w:val="0"/>
          <w:sz w:val="28"/>
          <w:szCs w:val="28"/>
        </w:rPr>
        <w:t xml:space="preserve"> </w:t>
      </w:r>
      <w:r w:rsidRPr="005F1117">
        <w:rPr>
          <w:rFonts w:ascii="Times New Roman" w:hAnsi="Times New Roman" w:cs="Times New Roman"/>
          <w:b/>
          <w:bCs/>
          <w:kern w:val="0"/>
          <w:sz w:val="28"/>
          <w:szCs w:val="28"/>
        </w:rPr>
        <w:t xml:space="preserve">no.: </w:t>
      </w:r>
      <w:r w:rsidR="007712D9">
        <w:rPr>
          <w:rFonts w:ascii="Times New Roman" w:hAnsi="Times New Roman" w:cs="Times New Roman"/>
          <w:b/>
          <w:bCs/>
          <w:kern w:val="0"/>
          <w:sz w:val="28"/>
          <w:szCs w:val="28"/>
        </w:rPr>
        <w:t>52</w:t>
      </w:r>
      <w:r w:rsidRPr="005F1117">
        <w:rPr>
          <w:rFonts w:ascii="Times New Roman" w:hAnsi="Times New Roman" w:cs="Times New Roman"/>
          <w:b/>
          <w:bCs/>
          <w:kern w:val="0"/>
          <w:sz w:val="28"/>
          <w:szCs w:val="28"/>
        </w:rPr>
        <w:t xml:space="preserve">                                          </w:t>
      </w:r>
      <w:r w:rsidRPr="005F1117">
        <w:rPr>
          <w:rFonts w:ascii="Times New Roman" w:hAnsi="Times New Roman" w:cs="Times New Roman"/>
          <w:b/>
          <w:bCs/>
          <w:spacing w:val="4"/>
          <w:kern w:val="0"/>
          <w:sz w:val="28"/>
          <w:szCs w:val="28"/>
        </w:rPr>
        <w:t xml:space="preserve"> </w:t>
      </w:r>
    </w:p>
    <w:p w14:paraId="5D3EDCD4" w14:textId="77777777" w:rsidR="005E2BBB" w:rsidRPr="005F1117" w:rsidRDefault="005E2BBB">
      <w:pPr>
        <w:widowControl w:val="0"/>
        <w:autoSpaceDE w:val="0"/>
        <w:autoSpaceDN w:val="0"/>
        <w:adjustRightInd w:val="0"/>
        <w:spacing w:after="0" w:line="200" w:lineRule="exact"/>
        <w:rPr>
          <w:rFonts w:ascii="Times New Roman" w:hAnsi="Times New Roman" w:cs="Times New Roman"/>
          <w:kern w:val="0"/>
          <w:sz w:val="20"/>
          <w:szCs w:val="20"/>
        </w:rPr>
      </w:pPr>
    </w:p>
    <w:p w14:paraId="4FAAA78D" w14:textId="77777777" w:rsidR="005E2BBB" w:rsidRPr="005F1117" w:rsidRDefault="005E2BBB">
      <w:pPr>
        <w:widowControl w:val="0"/>
        <w:autoSpaceDE w:val="0"/>
        <w:autoSpaceDN w:val="0"/>
        <w:adjustRightInd w:val="0"/>
        <w:spacing w:after="0" w:line="200" w:lineRule="exact"/>
        <w:rPr>
          <w:rFonts w:ascii="Times New Roman" w:hAnsi="Times New Roman" w:cs="Times New Roman"/>
          <w:kern w:val="0"/>
          <w:sz w:val="20"/>
          <w:szCs w:val="20"/>
        </w:rPr>
      </w:pPr>
    </w:p>
    <w:p w14:paraId="73BD2B9E" w14:textId="5374B1D8" w:rsidR="007712D9" w:rsidRPr="00D038A9" w:rsidRDefault="00D038A9">
      <w:pPr>
        <w:widowControl w:val="0"/>
        <w:autoSpaceDE w:val="0"/>
        <w:autoSpaceDN w:val="0"/>
        <w:adjustRightInd w:val="0"/>
        <w:spacing w:before="13" w:after="0" w:line="280" w:lineRule="exact"/>
        <w:rPr>
          <w:rFonts w:ascii="Times New Roman" w:hAnsi="Times New Roman" w:cs="Times New Roman"/>
          <w:b/>
          <w:bCs/>
          <w:kern w:val="0"/>
          <w:sz w:val="28"/>
          <w:szCs w:val="28"/>
        </w:rPr>
      </w:pPr>
      <w:r>
        <w:rPr>
          <w:rFonts w:ascii="Times New Roman" w:hAnsi="Times New Roman" w:cs="Times New Roman"/>
          <w:b/>
          <w:bCs/>
          <w:kern w:val="0"/>
          <w:sz w:val="28"/>
          <w:szCs w:val="28"/>
        </w:rPr>
        <w:t xml:space="preserve">        CASE STU</w:t>
      </w:r>
      <w:r w:rsidR="004E774F">
        <w:rPr>
          <w:rFonts w:ascii="Times New Roman" w:hAnsi="Times New Roman" w:cs="Times New Roman"/>
          <w:b/>
          <w:bCs/>
          <w:kern w:val="0"/>
          <w:sz w:val="28"/>
          <w:szCs w:val="28"/>
        </w:rPr>
        <w:t xml:space="preserve">DY ON </w:t>
      </w:r>
      <w:r w:rsidR="00AC1349" w:rsidRPr="00AC1349">
        <w:rPr>
          <w:rFonts w:ascii="Times New Roman" w:hAnsi="Times New Roman" w:cs="Times New Roman"/>
          <w:b/>
          <w:bCs/>
          <w:kern w:val="0"/>
          <w:sz w:val="28"/>
          <w:szCs w:val="28"/>
        </w:rPr>
        <w:t>Rules and Regulations of Electric Vehicle Drives</w:t>
      </w:r>
      <w:r w:rsidR="007712D9">
        <w:rPr>
          <w:rFonts w:ascii="Times New Roman" w:hAnsi="Times New Roman" w:cs="Times New Roman"/>
          <w:b/>
          <w:bCs/>
          <w:kern w:val="0"/>
          <w:sz w:val="28"/>
          <w:szCs w:val="28"/>
        </w:rPr>
        <w:tab/>
      </w:r>
      <w:r w:rsidR="007712D9">
        <w:rPr>
          <w:rFonts w:ascii="Times New Roman" w:hAnsi="Times New Roman" w:cs="Times New Roman"/>
          <w:b/>
          <w:bCs/>
          <w:kern w:val="0"/>
          <w:sz w:val="28"/>
          <w:szCs w:val="28"/>
        </w:rPr>
        <w:tab/>
      </w:r>
      <w:r w:rsidR="007712D9">
        <w:rPr>
          <w:rFonts w:ascii="Times New Roman" w:hAnsi="Times New Roman" w:cs="Times New Roman"/>
          <w:b/>
          <w:bCs/>
          <w:kern w:val="0"/>
          <w:sz w:val="28"/>
          <w:szCs w:val="28"/>
        </w:rPr>
        <w:tab/>
      </w:r>
      <w:r w:rsidR="007712D9">
        <w:rPr>
          <w:rFonts w:ascii="Times New Roman" w:hAnsi="Times New Roman" w:cs="Times New Roman"/>
          <w:b/>
          <w:bCs/>
          <w:kern w:val="0"/>
          <w:sz w:val="28"/>
          <w:szCs w:val="28"/>
        </w:rPr>
        <w:tab/>
      </w:r>
      <w:r w:rsidR="007712D9">
        <w:rPr>
          <w:rFonts w:ascii="Times New Roman" w:hAnsi="Times New Roman" w:cs="Times New Roman"/>
          <w:b/>
          <w:bCs/>
          <w:kern w:val="0"/>
          <w:sz w:val="28"/>
          <w:szCs w:val="28"/>
        </w:rPr>
        <w:tab/>
      </w:r>
    </w:p>
    <w:p w14:paraId="290F6EEB" w14:textId="6562B1E7" w:rsidR="005E2BBB" w:rsidRPr="005F1117" w:rsidRDefault="005E2BBB" w:rsidP="005F1117">
      <w:pPr>
        <w:widowControl w:val="0"/>
        <w:autoSpaceDE w:val="0"/>
        <w:autoSpaceDN w:val="0"/>
        <w:adjustRightInd w:val="0"/>
        <w:spacing w:before="3" w:after="0" w:line="100" w:lineRule="exact"/>
        <w:jc w:val="both"/>
        <w:rPr>
          <w:rFonts w:ascii="Times New Roman" w:hAnsi="Times New Roman" w:cs="Times New Roman"/>
          <w:kern w:val="0"/>
          <w:sz w:val="10"/>
          <w:szCs w:val="10"/>
        </w:rPr>
      </w:pPr>
    </w:p>
    <w:p w14:paraId="501F02CA" w14:textId="77777777" w:rsidR="005E2BBB" w:rsidRPr="005F1117" w:rsidRDefault="005E2BBB" w:rsidP="005F1117">
      <w:pPr>
        <w:widowControl w:val="0"/>
        <w:autoSpaceDE w:val="0"/>
        <w:autoSpaceDN w:val="0"/>
        <w:adjustRightInd w:val="0"/>
        <w:spacing w:after="0" w:line="200" w:lineRule="exact"/>
        <w:jc w:val="both"/>
        <w:rPr>
          <w:rFonts w:ascii="Times New Roman" w:hAnsi="Times New Roman" w:cs="Times New Roman"/>
          <w:kern w:val="0"/>
          <w:sz w:val="20"/>
          <w:szCs w:val="20"/>
        </w:rPr>
      </w:pPr>
    </w:p>
    <w:p w14:paraId="50BADBEB" w14:textId="77777777" w:rsidR="005E2BBB" w:rsidRPr="005F1117" w:rsidRDefault="005E2BBB" w:rsidP="005F1117">
      <w:pPr>
        <w:widowControl w:val="0"/>
        <w:autoSpaceDE w:val="0"/>
        <w:autoSpaceDN w:val="0"/>
        <w:adjustRightInd w:val="0"/>
        <w:spacing w:after="0" w:line="200" w:lineRule="exact"/>
        <w:jc w:val="both"/>
        <w:rPr>
          <w:rFonts w:ascii="Times New Roman" w:hAnsi="Times New Roman" w:cs="Times New Roman"/>
          <w:kern w:val="0"/>
          <w:sz w:val="20"/>
          <w:szCs w:val="20"/>
        </w:rPr>
      </w:pPr>
    </w:p>
    <w:p w14:paraId="2B93ACBA" w14:textId="6BD71BC9" w:rsidR="005E2BBB" w:rsidRPr="005F1117" w:rsidRDefault="005F1117" w:rsidP="005F1117">
      <w:pPr>
        <w:widowControl w:val="0"/>
        <w:autoSpaceDE w:val="0"/>
        <w:autoSpaceDN w:val="0"/>
        <w:adjustRightInd w:val="0"/>
        <w:spacing w:after="0" w:line="240" w:lineRule="auto"/>
        <w:ind w:left="100" w:right="-20"/>
        <w:jc w:val="both"/>
        <w:rPr>
          <w:rFonts w:ascii="Times New Roman" w:hAnsi="Times New Roman" w:cs="Times New Roman"/>
          <w:kern w:val="0"/>
          <w:sz w:val="4"/>
          <w:szCs w:val="4"/>
        </w:rPr>
      </w:pPr>
      <w:r w:rsidRPr="005F1117">
        <w:rPr>
          <w:rFonts w:ascii="Times New Roman" w:hAnsi="Times New Roman" w:cs="Times New Roman"/>
          <w:noProof/>
          <w:kern w:val="0"/>
          <w:sz w:val="20"/>
          <w:szCs w:val="20"/>
        </w:rPr>
        <w:drawing>
          <wp:inline distT="0" distB="0" distL="0" distR="0" wp14:anchorId="180417F5" wp14:editId="43F0115E">
            <wp:extent cx="5746750" cy="31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750" cy="31750"/>
                    </a:xfrm>
                    <a:prstGeom prst="rect">
                      <a:avLst/>
                    </a:prstGeom>
                    <a:noFill/>
                    <a:ln>
                      <a:noFill/>
                    </a:ln>
                  </pic:spPr>
                </pic:pic>
              </a:graphicData>
            </a:graphic>
          </wp:inline>
        </w:drawing>
      </w:r>
    </w:p>
    <w:p w14:paraId="135361E1" w14:textId="79A5D2A4" w:rsidR="006F647E" w:rsidRDefault="006F647E" w:rsidP="005F1117">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p>
    <w:p w14:paraId="29BF4951" w14:textId="77777777" w:rsidR="004E774F" w:rsidRDefault="004E774F" w:rsidP="005F1117">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p>
    <w:p w14:paraId="4146BA96" w14:textId="77777777" w:rsidR="004E774F" w:rsidRDefault="004E774F" w:rsidP="00533D5C">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r>
        <w:rPr>
          <w:rFonts w:ascii="Times New Roman" w:hAnsi="Times New Roman" w:cs="Times New Roman"/>
          <w:b/>
          <w:bCs/>
          <w:noProof/>
          <w:color w:val="000000"/>
          <w:kern w:val="0"/>
          <w:sz w:val="24"/>
          <w:szCs w:val="24"/>
        </w:rPr>
        <w:t>INTRODUCTION:</w:t>
      </w:r>
    </w:p>
    <w:p w14:paraId="1D7B13C4" w14:textId="77777777" w:rsidR="00A44E5A" w:rsidRDefault="00A44E5A" w:rsidP="00533D5C">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p>
    <w:p w14:paraId="5B4073E5" w14:textId="22961E59" w:rsidR="00072E24" w:rsidRDefault="004E774F" w:rsidP="00AC1349">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r>
        <w:rPr>
          <w:rFonts w:ascii="Times New Roman" w:hAnsi="Times New Roman" w:cs="Times New Roman"/>
          <w:b/>
          <w:bCs/>
          <w:noProof/>
          <w:color w:val="000000"/>
          <w:kern w:val="0"/>
          <w:sz w:val="24"/>
          <w:szCs w:val="24"/>
        </w:rPr>
        <w:t xml:space="preserve">      </w:t>
      </w:r>
      <w:r w:rsidR="00AC1349" w:rsidRPr="00AC1349">
        <w:rPr>
          <w:rFonts w:ascii="Times New Roman" w:hAnsi="Times New Roman" w:cs="Times New Roman"/>
          <w:noProof/>
          <w:color w:val="000000"/>
          <w:kern w:val="0"/>
          <w:sz w:val="24"/>
          <w:szCs w:val="24"/>
        </w:rPr>
        <w:t>The global automotive landscape is undergoing a transformative shift driven by the growing urgency to address climate change and reduce carbon emissions. In this context, electric vehicles (EVs) have emerged as a key solution, offering a cleaner and more sustainable alternative to traditional internal combustion engine vehicles. However, the successful integration of EVs into mainstream transportation requires a supportive regulatory framework that incentivizes adoption, ensures infrastructure development, establishes emissions standards, and prioritizes safety. This case study delves into the intricate web of rules and regulations governing EV drives, examining their impact on industry dynamics, consumer behavior, and environmental outcomes.</w:t>
      </w:r>
    </w:p>
    <w:p w14:paraId="7F44557E" w14:textId="77777777" w:rsidR="00AC1349" w:rsidRDefault="00AC1349" w:rsidP="00AC1349">
      <w:pPr>
        <w:widowControl w:val="0"/>
        <w:autoSpaceDE w:val="0"/>
        <w:autoSpaceDN w:val="0"/>
        <w:adjustRightInd w:val="0"/>
        <w:spacing w:before="1" w:after="0" w:line="276" w:lineRule="auto"/>
        <w:ind w:left="820" w:right="127" w:hanging="360"/>
        <w:jc w:val="both"/>
        <w:rPr>
          <w:rFonts w:ascii="Times New Roman" w:hAnsi="Times New Roman" w:cs="Times New Roman"/>
          <w:noProof/>
          <w:color w:val="000000"/>
          <w:kern w:val="0"/>
          <w:sz w:val="24"/>
          <w:szCs w:val="24"/>
        </w:rPr>
      </w:pPr>
    </w:p>
    <w:p w14:paraId="5B19C4F7" w14:textId="56C06904" w:rsidR="00AC1349" w:rsidRPr="00AC1349" w:rsidRDefault="00AC1349" w:rsidP="00AC1349">
      <w:pPr>
        <w:pStyle w:val="ListParagraph"/>
        <w:widowControl w:val="0"/>
        <w:numPr>
          <w:ilvl w:val="0"/>
          <w:numId w:val="5"/>
        </w:numPr>
        <w:autoSpaceDE w:val="0"/>
        <w:autoSpaceDN w:val="0"/>
        <w:adjustRightInd w:val="0"/>
        <w:spacing w:before="1" w:after="0" w:line="276" w:lineRule="auto"/>
        <w:ind w:right="127"/>
        <w:jc w:val="both"/>
        <w:rPr>
          <w:rFonts w:ascii="Times New Roman" w:hAnsi="Times New Roman" w:cs="Times New Roman"/>
          <w:b/>
          <w:bCs/>
          <w:noProof/>
          <w:color w:val="000000"/>
          <w:kern w:val="0"/>
          <w:sz w:val="24"/>
          <w:szCs w:val="24"/>
        </w:rPr>
      </w:pPr>
      <w:r w:rsidRPr="00AC1349">
        <w:rPr>
          <w:rFonts w:ascii="Times New Roman" w:hAnsi="Times New Roman" w:cs="Times New Roman"/>
          <w:b/>
          <w:bCs/>
          <w:noProof/>
          <w:color w:val="000000"/>
          <w:kern w:val="0"/>
          <w:sz w:val="24"/>
          <w:szCs w:val="24"/>
        </w:rPr>
        <w:t>Incentives and Subsidies:</w:t>
      </w:r>
    </w:p>
    <w:p w14:paraId="786D06FB" w14:textId="06A62A86"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noProof/>
          <w:color w:val="000000"/>
          <w:kern w:val="0"/>
          <w:sz w:val="24"/>
          <w:szCs w:val="24"/>
        </w:rPr>
        <w:t>Governments worldwide recognize the pivotal role of incentives and subsidies in accelerating the adoption of electric vehicles. These policy measures are designed to make EVs more attractive and affordable for consumers, offsetting the initial cost barriers associated with electric vehicle ownership.</w:t>
      </w:r>
    </w:p>
    <w:p w14:paraId="10B6E01A"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024F55A4"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Financial Incentives:</w:t>
      </w:r>
      <w:r w:rsidRPr="00AC1349">
        <w:rPr>
          <w:rFonts w:ascii="Times New Roman" w:hAnsi="Times New Roman" w:cs="Times New Roman"/>
          <w:noProof/>
          <w:color w:val="000000"/>
          <w:kern w:val="0"/>
          <w:sz w:val="24"/>
          <w:szCs w:val="24"/>
        </w:rPr>
        <w:t xml:space="preserve"> Tax credits, rebates, and exemptions are common financial incentives offered to EV buyers. For example, the federal government in the United States provides a tax credit of up to $7,500 for qualifying EV purchases. Similarly, many European countries offer purchase incentives, reduced registration fees, and exemptions from congestion charges to promote EV adoption.</w:t>
      </w:r>
    </w:p>
    <w:p w14:paraId="389535F4"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011B8341"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Infrastructure Incentives:</w:t>
      </w:r>
      <w:r w:rsidRPr="00AC1349">
        <w:rPr>
          <w:rFonts w:ascii="Times New Roman" w:hAnsi="Times New Roman" w:cs="Times New Roman"/>
          <w:noProof/>
          <w:color w:val="000000"/>
          <w:kern w:val="0"/>
          <w:sz w:val="24"/>
          <w:szCs w:val="24"/>
        </w:rPr>
        <w:t xml:space="preserve"> In addition to consumer-focused incentives, governments invest in infrastructure development to support EVs. Funding initiatives for public charging stations, grants for private charging infrastructure installation, and incentives for businesses to offer workplace charging are part of this effort.</w:t>
      </w:r>
    </w:p>
    <w:p w14:paraId="17870C10"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399D32F2"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33CB0942" w14:textId="508FD9A3"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Impact:</w:t>
      </w:r>
      <w:r w:rsidRPr="00AC1349">
        <w:rPr>
          <w:rFonts w:ascii="Times New Roman" w:hAnsi="Times New Roman" w:cs="Times New Roman"/>
          <w:noProof/>
          <w:color w:val="000000"/>
          <w:kern w:val="0"/>
          <w:sz w:val="24"/>
          <w:szCs w:val="24"/>
        </w:rPr>
        <w:t xml:space="preserve"> These incentives have a tangible impact on EV sales and market penetration. Countries like Norway, with generous incentives such as VAT exemptions, toll exemptions, and free parking for EVs, have witnessed a rapid increase in EV market share. Incentives not only drive consumer demand but also stimulate investment in EV technology and infrastructure.</w:t>
      </w:r>
    </w:p>
    <w:p w14:paraId="5D60B766"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63390375"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46412A39" w14:textId="2F1B2ED5" w:rsidR="00AC1349" w:rsidRPr="00AC1349" w:rsidRDefault="00AC1349" w:rsidP="00AC1349">
      <w:pPr>
        <w:pStyle w:val="ListParagraph"/>
        <w:widowControl w:val="0"/>
        <w:numPr>
          <w:ilvl w:val="0"/>
          <w:numId w:val="5"/>
        </w:numPr>
        <w:autoSpaceDE w:val="0"/>
        <w:autoSpaceDN w:val="0"/>
        <w:adjustRightInd w:val="0"/>
        <w:spacing w:before="1" w:after="0" w:line="276" w:lineRule="auto"/>
        <w:ind w:right="127"/>
        <w:jc w:val="both"/>
        <w:rPr>
          <w:rFonts w:ascii="Times New Roman" w:hAnsi="Times New Roman" w:cs="Times New Roman"/>
          <w:b/>
          <w:bCs/>
          <w:noProof/>
          <w:color w:val="000000"/>
          <w:kern w:val="0"/>
          <w:sz w:val="24"/>
          <w:szCs w:val="24"/>
        </w:rPr>
      </w:pPr>
      <w:r w:rsidRPr="00AC1349">
        <w:rPr>
          <w:rFonts w:ascii="Times New Roman" w:hAnsi="Times New Roman" w:cs="Times New Roman"/>
          <w:b/>
          <w:bCs/>
          <w:noProof/>
          <w:color w:val="000000"/>
          <w:kern w:val="0"/>
          <w:sz w:val="24"/>
          <w:szCs w:val="24"/>
        </w:rPr>
        <w:t>Infrastructure Development:</w:t>
      </w:r>
    </w:p>
    <w:p w14:paraId="4CFDA3BC"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noProof/>
          <w:color w:val="000000"/>
          <w:kern w:val="0"/>
          <w:sz w:val="24"/>
          <w:szCs w:val="24"/>
        </w:rPr>
        <w:t>A robust charging infrastructure is essential to alleviate range anxiety, improve convenience, and encourage EV adoption. Governments and regulatory bodies play a crucial role in facilitating the development and deployment of charging networks.</w:t>
      </w:r>
    </w:p>
    <w:p w14:paraId="397F4F58"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6413B9F5"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Public Charging Networks:</w:t>
      </w:r>
      <w:r w:rsidRPr="00AC1349">
        <w:rPr>
          <w:rFonts w:ascii="Times New Roman" w:hAnsi="Times New Roman" w:cs="Times New Roman"/>
          <w:noProof/>
          <w:color w:val="000000"/>
          <w:kern w:val="0"/>
          <w:sz w:val="24"/>
          <w:szCs w:val="24"/>
        </w:rPr>
        <w:t xml:space="preserve"> Governments invest in public charging infrastructure through public-private partnerships, grants, and subsidies. Standardization of charging protocols, such as CHAdeMO and CCS, ensures interoperability and compatibility across different EV models.</w:t>
      </w:r>
    </w:p>
    <w:p w14:paraId="63D1E7C9"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06B5E68F"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Home and Workplace Charging:</w:t>
      </w:r>
      <w:r w:rsidRPr="00AC1349">
        <w:rPr>
          <w:rFonts w:ascii="Times New Roman" w:hAnsi="Times New Roman" w:cs="Times New Roman"/>
          <w:noProof/>
          <w:color w:val="000000"/>
          <w:kern w:val="0"/>
          <w:sz w:val="24"/>
          <w:szCs w:val="24"/>
        </w:rPr>
        <w:t xml:space="preserve"> Regulations and incentives promote the installation of home charging stations and workplace charging facilities. Building codes may require new constructions to include EV-ready infrastructure, facilitating the transition to electric mobility.</w:t>
      </w:r>
    </w:p>
    <w:p w14:paraId="0B5ABBF1"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32E8C4AC"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Fast Charging Corridors:</w:t>
      </w:r>
      <w:r w:rsidRPr="00AC1349">
        <w:rPr>
          <w:rFonts w:ascii="Times New Roman" w:hAnsi="Times New Roman" w:cs="Times New Roman"/>
          <w:noProof/>
          <w:color w:val="000000"/>
          <w:kern w:val="0"/>
          <w:sz w:val="24"/>
          <w:szCs w:val="24"/>
        </w:rPr>
        <w:t xml:space="preserve"> Governments collaborate regionally and internationally to establish fast charging corridors along major highways, enabling long-distance travel for EV drivers.</w:t>
      </w:r>
    </w:p>
    <w:p w14:paraId="26CDD633"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419F2297"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Impact:</w:t>
      </w:r>
      <w:r w:rsidRPr="00AC1349">
        <w:rPr>
          <w:rFonts w:ascii="Times New Roman" w:hAnsi="Times New Roman" w:cs="Times New Roman"/>
          <w:noProof/>
          <w:color w:val="000000"/>
          <w:kern w:val="0"/>
          <w:sz w:val="24"/>
          <w:szCs w:val="24"/>
        </w:rPr>
        <w:t xml:space="preserve"> A well-developed charging infrastructure addresses range anxiety, improves EV usability, and boosts consumer confidence in adopting electric vehicles. It also supports the growth of the electric vehicle ecosystem, including charging station operators, energy providers, and related industries.</w:t>
      </w:r>
    </w:p>
    <w:p w14:paraId="1CF00E4B"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673D0281"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5B97F333" w14:textId="5905C92A" w:rsidR="00AC1349" w:rsidRPr="00AC1349" w:rsidRDefault="00AC1349" w:rsidP="00AC1349">
      <w:pPr>
        <w:pStyle w:val="ListParagraph"/>
        <w:widowControl w:val="0"/>
        <w:numPr>
          <w:ilvl w:val="0"/>
          <w:numId w:val="5"/>
        </w:numPr>
        <w:autoSpaceDE w:val="0"/>
        <w:autoSpaceDN w:val="0"/>
        <w:adjustRightInd w:val="0"/>
        <w:spacing w:before="1" w:after="0" w:line="276" w:lineRule="auto"/>
        <w:ind w:right="127"/>
        <w:jc w:val="both"/>
        <w:rPr>
          <w:rFonts w:ascii="Times New Roman" w:hAnsi="Times New Roman" w:cs="Times New Roman"/>
          <w:b/>
          <w:bCs/>
          <w:noProof/>
          <w:color w:val="000000"/>
          <w:kern w:val="0"/>
          <w:sz w:val="24"/>
          <w:szCs w:val="24"/>
        </w:rPr>
      </w:pPr>
      <w:r w:rsidRPr="00AC1349">
        <w:rPr>
          <w:rFonts w:ascii="Times New Roman" w:hAnsi="Times New Roman" w:cs="Times New Roman"/>
          <w:b/>
          <w:bCs/>
          <w:noProof/>
          <w:color w:val="000000"/>
          <w:kern w:val="0"/>
          <w:sz w:val="24"/>
          <w:szCs w:val="24"/>
        </w:rPr>
        <w:t>Emissions Standards and Regulations:</w:t>
      </w:r>
    </w:p>
    <w:p w14:paraId="6F59E116"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noProof/>
          <w:color w:val="000000"/>
          <w:kern w:val="0"/>
          <w:sz w:val="24"/>
          <w:szCs w:val="24"/>
        </w:rPr>
        <w:t>Stringent emissions standards and regulations drive innovation in clean vehicle technologies and encourage automakers to transition to electric propulsion.</w:t>
      </w:r>
    </w:p>
    <w:p w14:paraId="661D08F8"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02EDF53A"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Tailpipe Emissions:</w:t>
      </w:r>
      <w:r w:rsidRPr="00AC1349">
        <w:rPr>
          <w:rFonts w:ascii="Times New Roman" w:hAnsi="Times New Roman" w:cs="Times New Roman"/>
          <w:noProof/>
          <w:color w:val="000000"/>
          <w:kern w:val="0"/>
          <w:sz w:val="24"/>
          <w:szCs w:val="24"/>
        </w:rPr>
        <w:t xml:space="preserve"> Governments set emissions standards for vehicles, including CO2 emissions limits and particulate matter restrictions. Electric vehicles, with zero tailpipe emissions, contribute to meeting these stringent standards.</w:t>
      </w:r>
    </w:p>
    <w:p w14:paraId="7DE57175"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663E88F8"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Zero Emission Vehicle (ZEV) Mandates:</w:t>
      </w:r>
      <w:r w:rsidRPr="00AC1349">
        <w:rPr>
          <w:rFonts w:ascii="Times New Roman" w:hAnsi="Times New Roman" w:cs="Times New Roman"/>
          <w:noProof/>
          <w:color w:val="000000"/>
          <w:kern w:val="0"/>
          <w:sz w:val="24"/>
          <w:szCs w:val="24"/>
        </w:rPr>
        <w:t xml:space="preserve"> Some jurisdictions, such as California, mandate automakers to produce a certain percentage of zero-emission vehicles to comply with ZEV regulations. This stimulates investment in EV production and innovation.</w:t>
      </w:r>
    </w:p>
    <w:p w14:paraId="08197F6B"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5DC48A7E"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5B60500B"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232A31B0"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5539DFDF"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Eco-friendly Incentives:</w:t>
      </w:r>
      <w:r w:rsidRPr="00AC1349">
        <w:rPr>
          <w:rFonts w:ascii="Times New Roman" w:hAnsi="Times New Roman" w:cs="Times New Roman"/>
          <w:noProof/>
          <w:color w:val="000000"/>
          <w:kern w:val="0"/>
          <w:sz w:val="24"/>
          <w:szCs w:val="24"/>
        </w:rPr>
        <w:t xml:space="preserve"> In addition to emissions standards, eco-friendly incentives such as low-emission zones, preferential parking for EVs, and access to restricted areas promote the adoption of electric vehicles.</w:t>
      </w:r>
    </w:p>
    <w:p w14:paraId="284E4A1A"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5E7D83FC"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Impact:</w:t>
      </w:r>
      <w:r w:rsidRPr="00AC1349">
        <w:rPr>
          <w:rFonts w:ascii="Times New Roman" w:hAnsi="Times New Roman" w:cs="Times New Roman"/>
          <w:noProof/>
          <w:color w:val="000000"/>
          <w:kern w:val="0"/>
          <w:sz w:val="24"/>
          <w:szCs w:val="24"/>
        </w:rPr>
        <w:t xml:space="preserve"> Stringent emissions regulations drive the electrification of transportation, reduce air pollution, and mitigate the environmental impact of vehicles. Automakers respond by developing cleaner technologies and expanding their electric vehicle offerings to meet regulatory requirements.</w:t>
      </w:r>
    </w:p>
    <w:p w14:paraId="1931345E"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57F77F8D"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0A2804D6" w14:textId="316835C3"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r>
        <w:rPr>
          <w:rFonts w:ascii="Times New Roman" w:hAnsi="Times New Roman" w:cs="Times New Roman"/>
          <w:b/>
          <w:bCs/>
          <w:noProof/>
          <w:color w:val="000000"/>
          <w:kern w:val="0"/>
          <w:sz w:val="24"/>
          <w:szCs w:val="24"/>
        </w:rPr>
        <w:t xml:space="preserve">4) </w:t>
      </w:r>
      <w:r w:rsidRPr="00AC1349">
        <w:rPr>
          <w:rFonts w:ascii="Times New Roman" w:hAnsi="Times New Roman" w:cs="Times New Roman"/>
          <w:b/>
          <w:bCs/>
          <w:noProof/>
          <w:color w:val="000000"/>
          <w:kern w:val="0"/>
          <w:sz w:val="24"/>
          <w:szCs w:val="24"/>
        </w:rPr>
        <w:t>Safety Requirements:</w:t>
      </w:r>
    </w:p>
    <w:p w14:paraId="3C4E2B22"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noProof/>
          <w:color w:val="000000"/>
          <w:kern w:val="0"/>
          <w:sz w:val="24"/>
          <w:szCs w:val="24"/>
        </w:rPr>
        <w:t>Safety regulations for electric vehicles encompass crashworthiness, battery safety, electrical system integrity, and fire prevention measures.</w:t>
      </w:r>
    </w:p>
    <w:p w14:paraId="1DD98355"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3C900E66"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Crash Testing and Occupant Protection:</w:t>
      </w:r>
      <w:r w:rsidRPr="00AC1349">
        <w:rPr>
          <w:rFonts w:ascii="Times New Roman" w:hAnsi="Times New Roman" w:cs="Times New Roman"/>
          <w:noProof/>
          <w:color w:val="000000"/>
          <w:kern w:val="0"/>
          <w:sz w:val="24"/>
          <w:szCs w:val="24"/>
        </w:rPr>
        <w:t xml:space="preserve"> Governments mandate crash testing and set safety standards for EVs to ensure occupant protection in various collision scenarios.</w:t>
      </w:r>
    </w:p>
    <w:p w14:paraId="7D853392"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7A18640B"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Battery Safety:</w:t>
      </w:r>
      <w:r w:rsidRPr="00AC1349">
        <w:rPr>
          <w:rFonts w:ascii="Times New Roman" w:hAnsi="Times New Roman" w:cs="Times New Roman"/>
          <w:noProof/>
          <w:color w:val="000000"/>
          <w:kern w:val="0"/>
          <w:sz w:val="24"/>
          <w:szCs w:val="24"/>
        </w:rPr>
        <w:t xml:space="preserve"> Regulations address battery safety, thermal management, and containment measures to prevent thermal runaway and fire hazards.</w:t>
      </w:r>
    </w:p>
    <w:p w14:paraId="14C2EB84"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14D1E1A0"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Electrical System Integrity:</w:t>
      </w:r>
      <w:r w:rsidRPr="00AC1349">
        <w:rPr>
          <w:rFonts w:ascii="Times New Roman" w:hAnsi="Times New Roman" w:cs="Times New Roman"/>
          <w:noProof/>
          <w:color w:val="000000"/>
          <w:kern w:val="0"/>
          <w:sz w:val="24"/>
          <w:szCs w:val="24"/>
        </w:rPr>
        <w:t xml:space="preserve"> Standards for electrical system integrity, insulation, and grounding ensure the safe operation of EVs and prevent electrical hazards.</w:t>
      </w:r>
    </w:p>
    <w:p w14:paraId="52C97337"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1555F8BF"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Fire Safety:</w:t>
      </w:r>
      <w:r w:rsidRPr="00AC1349">
        <w:rPr>
          <w:rFonts w:ascii="Times New Roman" w:hAnsi="Times New Roman" w:cs="Times New Roman"/>
          <w:noProof/>
          <w:color w:val="000000"/>
          <w:kern w:val="0"/>
          <w:sz w:val="24"/>
          <w:szCs w:val="24"/>
        </w:rPr>
        <w:t xml:space="preserve"> Fire prevention measures, including crash sensors, disconnect switches, and flame-retardant materials, mitigate the risk of fires in EVs.</w:t>
      </w:r>
    </w:p>
    <w:p w14:paraId="1E348337"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0D09DA20" w14:textId="5F9AA7ED"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b/>
          <w:bCs/>
          <w:noProof/>
          <w:color w:val="000000"/>
          <w:kern w:val="0"/>
          <w:sz w:val="24"/>
          <w:szCs w:val="24"/>
        </w:rPr>
        <w:t xml:space="preserve">Impact: </w:t>
      </w:r>
      <w:r w:rsidRPr="00AC1349">
        <w:rPr>
          <w:rFonts w:ascii="Times New Roman" w:hAnsi="Times New Roman" w:cs="Times New Roman"/>
          <w:noProof/>
          <w:color w:val="000000"/>
          <w:kern w:val="0"/>
          <w:sz w:val="24"/>
          <w:szCs w:val="24"/>
        </w:rPr>
        <w:t>Strict safety regulations instill consumer confidence in electric vehicles, addressing concerns about battery safety, crashworthiness, and overall vehicle reliability. Compliance with safety standards enhances the reputation of EVs as safe and viable alternatives to traditional vehicles.</w:t>
      </w:r>
    </w:p>
    <w:p w14:paraId="00B8CBD2" w14:textId="77777777" w:rsid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086AAF7E"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b/>
          <w:bCs/>
          <w:noProof/>
          <w:color w:val="000000"/>
          <w:kern w:val="0"/>
          <w:sz w:val="24"/>
          <w:szCs w:val="24"/>
        </w:rPr>
      </w:pPr>
      <w:r w:rsidRPr="00AC1349">
        <w:rPr>
          <w:rFonts w:ascii="Times New Roman" w:hAnsi="Times New Roman" w:cs="Times New Roman"/>
          <w:b/>
          <w:bCs/>
          <w:noProof/>
          <w:color w:val="000000"/>
          <w:kern w:val="0"/>
          <w:sz w:val="24"/>
          <w:szCs w:val="24"/>
        </w:rPr>
        <w:t>Conclusion:</w:t>
      </w:r>
    </w:p>
    <w:p w14:paraId="7B662032" w14:textId="7FDB3CA0"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r w:rsidRPr="00AC1349">
        <w:rPr>
          <w:rFonts w:ascii="Times New Roman" w:hAnsi="Times New Roman" w:cs="Times New Roman"/>
          <w:noProof/>
          <w:color w:val="000000"/>
          <w:kern w:val="0"/>
          <w:sz w:val="24"/>
          <w:szCs w:val="24"/>
        </w:rPr>
        <w:t>The rules and regulations governing electric vehicle drives are instrumental in shaping the future of transportation, fostering innovation, promoting sustainability, and ensuring consumer confidence. Incentives and subsidies drive market demand, infrastructure development enhances usability, emissions standards spur technological advancements, and safety regulations prioritize public safety. As governments continue to refine and expand regulatory frameworks, collaboration between stakeholders, including governments, automakers, energy providers, and consumers, remains essential to drive the widespread adoption of electric vehicles and accelerate the transition towards a greener and more sustainable mobility ecosystem.</w:t>
      </w:r>
    </w:p>
    <w:p w14:paraId="095FE528"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p w14:paraId="33B29641" w14:textId="77777777" w:rsidR="00AC1349" w:rsidRPr="00AC1349" w:rsidRDefault="00AC1349" w:rsidP="00AC1349">
      <w:pPr>
        <w:widowControl w:val="0"/>
        <w:autoSpaceDE w:val="0"/>
        <w:autoSpaceDN w:val="0"/>
        <w:adjustRightInd w:val="0"/>
        <w:spacing w:before="1" w:after="0" w:line="276" w:lineRule="auto"/>
        <w:ind w:left="820" w:right="127" w:firstLine="31"/>
        <w:jc w:val="both"/>
        <w:rPr>
          <w:rFonts w:ascii="Times New Roman" w:hAnsi="Times New Roman" w:cs="Times New Roman"/>
          <w:noProof/>
          <w:color w:val="000000"/>
          <w:kern w:val="0"/>
          <w:sz w:val="24"/>
          <w:szCs w:val="24"/>
        </w:rPr>
      </w:pPr>
    </w:p>
    <w:sectPr w:rsidR="00AC1349" w:rsidRPr="00AC1349" w:rsidSect="00D049B5">
      <w:pgSz w:w="11920" w:h="16840"/>
      <w:pgMar w:top="630" w:right="1360" w:bottom="990" w:left="1340" w:header="720" w:footer="720" w:gutter="0"/>
      <w:pgBorders w:offsetFrom="page">
        <w:top w:val="single" w:sz="4" w:space="24" w:color="auto"/>
        <w:left w:val="single" w:sz="4" w:space="24" w:color="auto"/>
        <w:bottom w:val="single" w:sz="4" w:space="24" w:color="auto"/>
        <w:right w:val="single" w:sz="4" w:space="24" w:color="auto"/>
      </w:pgBorders>
      <w:cols w:space="720" w:equalWidth="0">
        <w:col w:w="92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15E8"/>
    <w:multiLevelType w:val="hybridMultilevel"/>
    <w:tmpl w:val="0EA4F030"/>
    <w:lvl w:ilvl="0" w:tplc="F3BE8748">
      <w:start w:val="1"/>
      <w:numFmt w:val="lowerRoman"/>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50C55"/>
    <w:multiLevelType w:val="hybridMultilevel"/>
    <w:tmpl w:val="35B2484A"/>
    <w:lvl w:ilvl="0" w:tplc="7A26A31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3A476BB6"/>
    <w:multiLevelType w:val="hybridMultilevel"/>
    <w:tmpl w:val="D158CEEA"/>
    <w:lvl w:ilvl="0" w:tplc="F3BE8748">
      <w:start w:val="1"/>
      <w:numFmt w:val="lowerRoman"/>
      <w:lvlText w:val="%1."/>
      <w:lvlJc w:val="left"/>
      <w:pPr>
        <w:ind w:left="820" w:hanging="360"/>
      </w:pPr>
      <w:rPr>
        <w:rFonts w:hint="default"/>
        <w:b/>
        <w:i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45E81F3A"/>
    <w:multiLevelType w:val="hybridMultilevel"/>
    <w:tmpl w:val="EA18230A"/>
    <w:lvl w:ilvl="0" w:tplc="F41C636E">
      <w:start w:val="1"/>
      <w:numFmt w:val="decimal"/>
      <w:lvlText w:val="%1."/>
      <w:lvlJc w:val="left"/>
      <w:pPr>
        <w:ind w:left="850" w:hanging="39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49533FC0"/>
    <w:multiLevelType w:val="multilevel"/>
    <w:tmpl w:val="1E0AD14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370474">
    <w:abstractNumId w:val="2"/>
  </w:num>
  <w:num w:numId="2" w16cid:durableId="1389723356">
    <w:abstractNumId w:val="0"/>
  </w:num>
  <w:num w:numId="3" w16cid:durableId="1337273289">
    <w:abstractNumId w:val="3"/>
  </w:num>
  <w:num w:numId="4" w16cid:durableId="269823588">
    <w:abstractNumId w:val="4"/>
  </w:num>
  <w:num w:numId="5" w16cid:durableId="2122607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90"/>
    <w:rsid w:val="000229AC"/>
    <w:rsid w:val="00072E24"/>
    <w:rsid w:val="00122BA3"/>
    <w:rsid w:val="00160214"/>
    <w:rsid w:val="00234F4E"/>
    <w:rsid w:val="00276FD6"/>
    <w:rsid w:val="004E774F"/>
    <w:rsid w:val="00533D5C"/>
    <w:rsid w:val="00594638"/>
    <w:rsid w:val="005E2BBB"/>
    <w:rsid w:val="005F1117"/>
    <w:rsid w:val="0060757D"/>
    <w:rsid w:val="006673E1"/>
    <w:rsid w:val="006F647E"/>
    <w:rsid w:val="007712D9"/>
    <w:rsid w:val="008D0CC1"/>
    <w:rsid w:val="00A44E5A"/>
    <w:rsid w:val="00AA05E6"/>
    <w:rsid w:val="00AC1349"/>
    <w:rsid w:val="00C93ACC"/>
    <w:rsid w:val="00D038A9"/>
    <w:rsid w:val="00D049B5"/>
    <w:rsid w:val="00E13CE1"/>
    <w:rsid w:val="00E90E90"/>
    <w:rsid w:val="00EA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8FAF69"/>
  <w14:defaultImageDpi w14:val="0"/>
  <w15:docId w15:val="{901F1113-CF0C-41EC-8B36-16DB6B58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2D9"/>
    <w:rPr>
      <w:rFonts w:ascii="Times New Roman" w:hAnsi="Times New Roman" w:cs="Times New Roman"/>
      <w:sz w:val="24"/>
      <w:szCs w:val="24"/>
    </w:rPr>
  </w:style>
  <w:style w:type="paragraph" w:styleId="ListParagraph">
    <w:name w:val="List Paragraph"/>
    <w:basedOn w:val="Normal"/>
    <w:uiPriority w:val="34"/>
    <w:qFormat/>
    <w:rsid w:val="00AC1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472248">
      <w:bodyDiv w:val="1"/>
      <w:marLeft w:val="0"/>
      <w:marRight w:val="0"/>
      <w:marTop w:val="0"/>
      <w:marBottom w:val="0"/>
      <w:divBdr>
        <w:top w:val="none" w:sz="0" w:space="0" w:color="auto"/>
        <w:left w:val="none" w:sz="0" w:space="0" w:color="auto"/>
        <w:bottom w:val="none" w:sz="0" w:space="0" w:color="auto"/>
        <w:right w:val="none" w:sz="0" w:space="0" w:color="auto"/>
      </w:divBdr>
    </w:div>
    <w:div w:id="905069360">
      <w:bodyDiv w:val="1"/>
      <w:marLeft w:val="0"/>
      <w:marRight w:val="0"/>
      <w:marTop w:val="0"/>
      <w:marBottom w:val="0"/>
      <w:divBdr>
        <w:top w:val="none" w:sz="0" w:space="0" w:color="auto"/>
        <w:left w:val="none" w:sz="0" w:space="0" w:color="auto"/>
        <w:bottom w:val="none" w:sz="0" w:space="0" w:color="auto"/>
        <w:right w:val="none" w:sz="0" w:space="0" w:color="auto"/>
      </w:divBdr>
    </w:div>
    <w:div w:id="1055928844">
      <w:bodyDiv w:val="1"/>
      <w:marLeft w:val="0"/>
      <w:marRight w:val="0"/>
      <w:marTop w:val="0"/>
      <w:marBottom w:val="0"/>
      <w:divBdr>
        <w:top w:val="none" w:sz="0" w:space="0" w:color="auto"/>
        <w:left w:val="none" w:sz="0" w:space="0" w:color="auto"/>
        <w:bottom w:val="none" w:sz="0" w:space="0" w:color="auto"/>
        <w:right w:val="none" w:sz="0" w:space="0" w:color="auto"/>
      </w:divBdr>
    </w:div>
    <w:div w:id="1066414072">
      <w:bodyDiv w:val="1"/>
      <w:marLeft w:val="0"/>
      <w:marRight w:val="0"/>
      <w:marTop w:val="0"/>
      <w:marBottom w:val="0"/>
      <w:divBdr>
        <w:top w:val="none" w:sz="0" w:space="0" w:color="auto"/>
        <w:left w:val="none" w:sz="0" w:space="0" w:color="auto"/>
        <w:bottom w:val="none" w:sz="0" w:space="0" w:color="auto"/>
        <w:right w:val="none" w:sz="0" w:space="0" w:color="auto"/>
      </w:divBdr>
    </w:div>
    <w:div w:id="1650863598">
      <w:bodyDiv w:val="1"/>
      <w:marLeft w:val="0"/>
      <w:marRight w:val="0"/>
      <w:marTop w:val="0"/>
      <w:marBottom w:val="0"/>
      <w:divBdr>
        <w:top w:val="none" w:sz="0" w:space="0" w:color="auto"/>
        <w:left w:val="none" w:sz="0" w:space="0" w:color="auto"/>
        <w:bottom w:val="none" w:sz="0" w:space="0" w:color="auto"/>
        <w:right w:val="none" w:sz="0" w:space="0" w:color="auto"/>
      </w:divBdr>
    </w:div>
    <w:div w:id="185893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DSE Lab Assignment_Writeup_6</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 Lab Assignment_Writeup_6</dc:title>
  <dc:subject/>
  <dc:creator>Bharat S. Chaudhari</dc:creator>
  <cp:keywords/>
  <dc:description/>
  <cp:lastModifiedBy>Shreerang Mhatre</cp:lastModifiedBy>
  <cp:revision>2</cp:revision>
  <dcterms:created xsi:type="dcterms:W3CDTF">2024-04-30T03:21:00Z</dcterms:created>
  <dcterms:modified xsi:type="dcterms:W3CDTF">2024-04-30T03:21:00Z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1c2af4925f4e615203f656ed3c8d2c08c0cd7a286b9b3e83ebadbaed471bace8</vt:lpwstr>
  </property>
</Properties>
</file>