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FF4E5"/>
        <w:spacing w:after="200" w:before="40"/>
      </w:pPr>
      <w:r>
        <w:rPr>
          <w:b/>
          <w:color w:val="B11B1B"/>
          <w:sz w:val="20"/>
        </w:rPr>
        <w:t>⚠  READ BEFORE PUBLISHING — this notice is for you, not for the website.</w:t>
        <w:br/>
      </w:r>
      <w:r>
        <w:rPr>
          <w:i/>
          <w:color w:val="555555"/>
          <w:sz w:val="18"/>
        </w:rPr>
        <w:t>This is a starter template, not legal advice. It was drafted to reflect the Digital Personal</w:t>
        <w:br/>
        <w:t>Data Protection Act, 2023 and the DPDP Rules, 2025 (notified 13 Nov 2025), the Information</w:t>
        <w:br/>
        <w:t>Technology Act, 2000 and the IT (SPDI) Rules, 2011. Have a qualified Indian lawyer review and</w:t>
        <w:br/>
        <w:t>finalise it before you go live. Fill in every [PLACEHOLDER]. Delete this box before publishing.</w:t>
      </w:r>
    </w:p>
    <w:p>
      <w:pPr>
        <w:spacing w:after="40"/>
      </w:pPr>
      <w:r>
        <w:rPr>
          <w:b/>
          <w:color w:val="B11B1B"/>
          <w:sz w:val="40"/>
        </w:rPr>
        <w:t>Privacy Policy</w:t>
      </w:r>
    </w:p>
    <w:p>
      <w:pPr>
        <w:spacing w:after="200"/>
      </w:pPr>
      <w:r>
        <w:rPr>
          <w:i/>
          <w:color w:val="555555"/>
          <w:sz w:val="19"/>
        </w:rPr>
        <w:t>Last updated: [DATE]</w:t>
      </w:r>
    </w:p>
    <w:p>
      <w:r>
        <w:t>This Privacy Policy explains how Cursive — an imprint of [OAKBRIDGE LEGAL ENTITY NAME, e.g. OakBridge Publishing Pvt. Ltd.] ("Cursive", "we", "us", "our") collects, uses, shares, and protects your personal data when you use https://cursivepublishing.com and our related services (the "Services"). We are the Data Fiduciary responsible for your personal data under the Digital Personal Data Protection Act, 2023 ("DPDP Act") and applicable rules.</w:t>
      </w:r>
    </w:p>
    <w:p>
      <w:r>
        <w:t>By using the Services, you acknowledge that you have read and understood this Policy. Where the law requires your consent, we will ask for it separately and you may withdraw it at any time (see Section 8).</w:t>
      </w:r>
    </w:p>
    <w:p>
      <w:pPr>
        <w:spacing w:before="200" w:after="60"/>
      </w:pPr>
      <w:r>
        <w:rPr>
          <w:b/>
          <w:color w:val="1F1F1F"/>
          <w:sz w:val="25"/>
        </w:rPr>
        <w:t>1. Who we are and how to contact us</w:t>
      </w:r>
    </w:p>
    <w:p>
      <w:pPr>
        <w:pStyle w:val="ListBullet"/>
        <w:spacing w:after="60"/>
      </w:pPr>
      <w:r>
        <w:rPr>
          <w:b/>
        </w:rPr>
        <w:t xml:space="preserve">Entity: </w:t>
      </w:r>
      <w:r>
        <w:t>[OAKBRIDGE LEGAL ENTITY NAME]</w:t>
      </w:r>
    </w:p>
    <w:p>
      <w:pPr>
        <w:pStyle w:val="ListBullet"/>
        <w:spacing w:after="60"/>
      </w:pPr>
      <w:r>
        <w:rPr>
          <w:b/>
        </w:rPr>
        <w:t xml:space="preserve">Registered office: </w:t>
      </w:r>
      <w:r>
        <w:t>[REGISTERED ADDRESS]</w:t>
      </w:r>
    </w:p>
    <w:p>
      <w:pPr>
        <w:pStyle w:val="ListBullet"/>
        <w:spacing w:after="60"/>
      </w:pPr>
      <w:r>
        <w:rPr>
          <w:b/>
        </w:rPr>
        <w:t xml:space="preserve">Email: </w:t>
      </w:r>
      <w:r>
        <w:t>[privacy@cursivepublishing.com / info@oakbridge.in]</w:t>
      </w:r>
    </w:p>
    <w:p>
      <w:pPr>
        <w:pStyle w:val="ListBullet"/>
        <w:spacing w:after="60"/>
      </w:pPr>
      <w:r>
        <w:rPr>
          <w:b/>
        </w:rPr>
        <w:t xml:space="preserve">Grievance Officer / Data Protection contact: </w:t>
      </w:r>
      <w:r>
        <w:t>[NAME], [EMAIL], [PHONE]</w:t>
      </w:r>
    </w:p>
    <w:p>
      <w:pPr>
        <w:spacing w:before="200" w:after="60"/>
      </w:pPr>
      <w:r>
        <w:rPr>
          <w:b/>
          <w:color w:val="1F1F1F"/>
          <w:sz w:val="25"/>
        </w:rPr>
        <w:t>2. The personal data we collect</w:t>
      </w:r>
    </w:p>
    <w:p>
      <w:r>
        <w:t>We collect only what we need to provide the Services:</w:t>
      </w:r>
    </w:p>
    <w:p>
      <w:pPr>
        <w:pStyle w:val="ListBullet"/>
        <w:spacing w:after="60"/>
      </w:pPr>
      <w:r>
        <w:rPr>
          <w:b/>
        </w:rPr>
        <w:t xml:space="preserve">Account data: </w:t>
      </w:r>
      <w:r>
        <w:t>name, email address, password (stored in hashed form by our authentication provider), and, if you sign in with Google, your name, email, and profile image.</w:t>
      </w:r>
    </w:p>
    <w:p>
      <w:pPr>
        <w:pStyle w:val="ListBullet"/>
        <w:spacing w:after="60"/>
      </w:pPr>
      <w:r>
        <w:rPr>
          <w:b/>
        </w:rPr>
        <w:t xml:space="preserve">Profile &amp; project data: </w:t>
      </w:r>
      <w:r>
        <w:t>author bio, book details, manuscript files and their text, and book customization choices you create or upload.</w:t>
      </w:r>
    </w:p>
    <w:p>
      <w:pPr>
        <w:pStyle w:val="ListBullet"/>
        <w:spacing w:after="60"/>
      </w:pPr>
      <w:r>
        <w:rPr>
          <w:b/>
        </w:rPr>
        <w:t xml:space="preserve">Order &amp; quote data: </w:t>
      </w:r>
      <w:r>
        <w:t>the plan/customization you select, price details, shipping and billing name, address, phone, pincode, and quote requests.</w:t>
      </w:r>
    </w:p>
    <w:p>
      <w:pPr>
        <w:pStyle w:val="ListBullet"/>
        <w:spacing w:after="60"/>
      </w:pPr>
      <w:r>
        <w:rPr>
          <w:b/>
        </w:rPr>
        <w:t xml:space="preserve">Communications: </w:t>
      </w:r>
      <w:r>
        <w:t>messages you send us via forms or email.</w:t>
      </w:r>
    </w:p>
    <w:p>
      <w:pPr>
        <w:pStyle w:val="ListBullet"/>
        <w:spacing w:after="60"/>
      </w:pPr>
      <w:r>
        <w:rPr>
          <w:b/>
        </w:rPr>
        <w:t xml:space="preserve">Technical &amp; usage data: </w:t>
      </w:r>
      <w:r>
        <w:t>IP address, device/browser information, pages viewed, and interactions, collected through cookies and similar technologies (see Section 6).</w:t>
      </w:r>
    </w:p>
    <w:p>
      <w:pPr>
        <w:pStyle w:val="ListBullet"/>
        <w:spacing w:after="60"/>
      </w:pPr>
      <w:r>
        <w:rPr>
          <w:b/>
        </w:rPr>
        <w:t xml:space="preserve">Payment data: </w:t>
      </w:r>
      <w:r>
        <w:t>when online payments are enabled, payments are processed by our payment gateway. We do not collect or store your full card/bank details; we receive only a transaction reference and status from the gateway.</w:t>
      </w:r>
    </w:p>
    <w:p>
      <w:r>
        <w:t>We do not intentionally collect "sensitive personal data" beyond what is necessary. Please do not submit sensitive information (such as health, financial account, or government ID data) through free-text fields.</w:t>
      </w:r>
    </w:p>
    <w:p>
      <w:pPr>
        <w:spacing w:before="200" w:after="60"/>
      </w:pPr>
      <w:r>
        <w:rPr>
          <w:b/>
          <w:color w:val="1F1F1F"/>
          <w:sz w:val="25"/>
        </w:rPr>
        <w:t>3. How we use your personal data and the basis for it</w:t>
      </w:r>
    </w:p>
    <w:p>
      <w:r>
        <w:t>We process your personal data for the following purposes, on the basis of your consent and/or to perform our contract with you and to meet legal obligations:</w:t>
      </w:r>
    </w:p>
    <w:p>
      <w:pPr>
        <w:pStyle w:val="ListBullet"/>
        <w:spacing w:after="60"/>
      </w:pPr>
      <w:r>
        <w:t>to create and manage your account and provide the Services;</w:t>
      </w:r>
    </w:p>
    <w:p>
      <w:pPr>
        <w:pStyle w:val="ListBullet"/>
        <w:spacing w:after="60"/>
      </w:pPr>
      <w:r>
        <w:t>to process and fulfil orders, quotes, and publishing services, and to arrange shipping;</w:t>
      </w:r>
    </w:p>
    <w:p>
      <w:pPr>
        <w:pStyle w:val="ListBullet"/>
        <w:spacing w:after="60"/>
      </w:pPr>
      <w:r>
        <w:t>to respond to your enquiries and provide customer support;</w:t>
      </w:r>
    </w:p>
    <w:p>
      <w:pPr>
        <w:pStyle w:val="ListBullet"/>
        <w:spacing w:after="60"/>
      </w:pPr>
      <w:r>
        <w:t>to send you transactional communications (order, quote, and account emails);</w:t>
      </w:r>
    </w:p>
    <w:p>
      <w:pPr>
        <w:pStyle w:val="ListBullet"/>
        <w:spacing w:after="60"/>
      </w:pPr>
      <w:r>
        <w:t>to operate, secure, debug, and improve the Services;</w:t>
      </w:r>
    </w:p>
    <w:p>
      <w:pPr>
        <w:pStyle w:val="ListBullet"/>
        <w:spacing w:after="60"/>
      </w:pPr>
      <w:r>
        <w:t>to comply with legal, tax (including GST), and regulatory obligations; and</w:t>
      </w:r>
    </w:p>
    <w:p>
      <w:pPr>
        <w:pStyle w:val="ListBullet"/>
        <w:spacing w:after="60"/>
      </w:pPr>
      <w:r>
        <w:t>to detect, prevent, and address fraud, abuse, and security incidents.</w:t>
      </w:r>
    </w:p>
    <w:p>
      <w:pPr>
        <w:spacing w:before="200" w:after="60"/>
      </w:pPr>
      <w:r>
        <w:rPr>
          <w:b/>
          <w:color w:val="1F1F1F"/>
          <w:sz w:val="25"/>
        </w:rPr>
        <w:t>4. Notice and consent</w:t>
      </w:r>
    </w:p>
    <w:p>
      <w:r>
        <w:t>Where we rely on consent, we provide you with a clear notice (in plain language) of the personal data we seek, the purpose, how you can exercise your rights, and how you can complain to the Data Protection Board of India. You may withdraw consent at any time, as easily as you gave it (see Section 8); withdrawing consent does not affect processing already carried out.</w:t>
      </w:r>
    </w:p>
    <w:p>
      <w:pPr>
        <w:spacing w:before="200" w:after="60"/>
      </w:pPr>
      <w:r>
        <w:rPr>
          <w:b/>
          <w:color w:val="1F1F1F"/>
          <w:sz w:val="25"/>
        </w:rPr>
        <w:t>5. Who we share your personal data with</w:t>
      </w:r>
    </w:p>
    <w:p>
      <w:r>
        <w:t>We do not sell your personal data. We share it only with service providers (data processors) who help us run the Services, under contractual obligations to protect it, and where required by law. These include:</w:t>
      </w:r>
    </w:p>
    <w:p>
      <w:pPr>
        <w:pStyle w:val="ListBullet"/>
        <w:spacing w:after="60"/>
      </w:pPr>
      <w:r>
        <w:rPr>
          <w:b/>
        </w:rPr>
        <w:t xml:space="preserve">Supabase </w:t>
      </w:r>
      <w:r>
        <w:t>— database, authentication, and file storage;</w:t>
      </w:r>
    </w:p>
    <w:p>
      <w:pPr>
        <w:pStyle w:val="ListBullet"/>
        <w:spacing w:after="60"/>
      </w:pPr>
      <w:r>
        <w:rPr>
          <w:b/>
        </w:rPr>
        <w:t xml:space="preserve">Vercel </w:t>
      </w:r>
      <w:r>
        <w:t>— website hosting and content delivery;</w:t>
      </w:r>
    </w:p>
    <w:p>
      <w:pPr>
        <w:pStyle w:val="ListBullet"/>
        <w:spacing w:after="60"/>
      </w:pPr>
      <w:r>
        <w:rPr>
          <w:b/>
        </w:rPr>
        <w:t xml:space="preserve">Resend </w:t>
      </w:r>
      <w:r>
        <w:t>— sending transactional emails;</w:t>
      </w:r>
    </w:p>
    <w:p>
      <w:pPr>
        <w:pStyle w:val="ListBullet"/>
        <w:spacing w:after="60"/>
      </w:pPr>
      <w:r>
        <w:rPr>
          <w:b/>
        </w:rPr>
        <w:t xml:space="preserve">[Razorpay] </w:t>
      </w:r>
      <w:r>
        <w:t>— payment processing (when online payments are enabled);</w:t>
      </w:r>
    </w:p>
    <w:p>
      <w:pPr>
        <w:pStyle w:val="ListBullet"/>
        <w:spacing w:after="60"/>
      </w:pPr>
      <w:r>
        <w:rPr>
          <w:b/>
        </w:rPr>
        <w:t xml:space="preserve">PostHog </w:t>
      </w:r>
      <w:r>
        <w:t>— product analytics and session replay (see Section 6);</w:t>
      </w:r>
    </w:p>
    <w:p>
      <w:pPr>
        <w:pStyle w:val="ListBullet"/>
        <w:spacing w:after="60"/>
      </w:pPr>
      <w:r>
        <w:rPr>
          <w:b/>
        </w:rPr>
        <w:t xml:space="preserve">Sentry </w:t>
      </w:r>
      <w:r>
        <w:t>— application error monitoring and diagnostics;</w:t>
      </w:r>
    </w:p>
    <w:p>
      <w:pPr>
        <w:pStyle w:val="ListBullet"/>
        <w:spacing w:after="60"/>
      </w:pPr>
      <w:r>
        <w:rPr>
          <w:b/>
        </w:rPr>
        <w:t xml:space="preserve">Google </w:t>
      </w:r>
      <w:r>
        <w:t>— only if you choose "Continue with Google" sign-in.</w:t>
      </w:r>
    </w:p>
    <w:p>
      <w:r>
        <w:t>We may also disclose personal data to government authorities, courts, or regulators where required by applicable law, or to protect our rights, users, or the public.</w:t>
      </w:r>
    </w:p>
    <w:p>
      <w:pPr>
        <w:spacing w:before="200" w:after="60"/>
      </w:pPr>
      <w:r>
        <w:rPr>
          <w:b/>
          <w:color w:val="1F1F1F"/>
          <w:sz w:val="25"/>
        </w:rPr>
        <w:t>6. Cookies, analytics, and session replay</w:t>
      </w:r>
    </w:p>
    <w:p>
      <w:r>
        <w:t>We use cookies and similar technologies to keep you signed in, remember your preferences, and understand how the Services are used.</w:t>
      </w:r>
    </w:p>
    <w:p>
      <w:pPr>
        <w:pStyle w:val="ListBullet"/>
        <w:spacing w:after="60"/>
      </w:pPr>
      <w:r>
        <w:rPr>
          <w:b/>
        </w:rPr>
        <w:t xml:space="preserve">PostHog (analytics &amp; session replay): </w:t>
      </w:r>
      <w:r>
        <w:t>With your consent, we use PostHog to collect usage analytics and to record anonymised session replays that help us improve usability. Form inputs are masked in these recordings — we do not capture what you type into fields (such as passwords, addresses, or manuscript text). PostHog processing may occur on servers in the European Union.</w:t>
      </w:r>
    </w:p>
    <w:p>
      <w:pPr>
        <w:pStyle w:val="ListBullet"/>
        <w:spacing w:after="60"/>
      </w:pPr>
      <w:r>
        <w:rPr>
          <w:b/>
        </w:rPr>
        <w:t xml:space="preserve">Sentry (error monitoring): </w:t>
      </w:r>
      <w:r>
        <w:t>We use Sentry to capture technical error reports and performance diagnostics so we can fix problems. We configure Sentry not to attach personal identifiers by default, and we do not use Sentry session replay.</w:t>
      </w:r>
    </w:p>
    <w:p>
      <w:r>
        <w:t>When you first visit, our cookie banner lets you accept or decline non-essential analytics. If you decline, analytics and session replay are not loaded. Essential cookies needed to operate the site (for example, to keep you logged in) are always used.</w:t>
      </w:r>
    </w:p>
    <w:p>
      <w:pPr>
        <w:spacing w:before="200" w:after="60"/>
      </w:pPr>
      <w:r>
        <w:rPr>
          <w:b/>
          <w:color w:val="1F1F1F"/>
          <w:sz w:val="25"/>
        </w:rPr>
        <w:t>7. International transfers</w:t>
      </w:r>
    </w:p>
    <w:p>
      <w:r>
        <w:t>Some of our service providers process or store data on servers located outside India (for example, in the European Union). Where personal data is transferred outside India, we do so in accordance with the DPDP Act and take reasonable steps to ensure it remains protected.</w:t>
      </w:r>
    </w:p>
    <w:p>
      <w:pPr>
        <w:spacing w:before="200" w:after="60"/>
      </w:pPr>
      <w:r>
        <w:rPr>
          <w:b/>
          <w:color w:val="1F1F1F"/>
          <w:sz w:val="25"/>
        </w:rPr>
        <w:t>8. Your rights as a Data Principal</w:t>
      </w:r>
    </w:p>
    <w:p>
      <w:r>
        <w:t>Subject to applicable law, you have the right to:</w:t>
      </w:r>
    </w:p>
    <w:p>
      <w:pPr>
        <w:pStyle w:val="ListBullet"/>
        <w:spacing w:after="60"/>
      </w:pPr>
      <w:r>
        <w:rPr>
          <w:b/>
        </w:rPr>
        <w:t xml:space="preserve">access </w:t>
      </w:r>
      <w:r>
        <w:t>a summary of the personal data we process about you and the processing activities;</w:t>
      </w:r>
    </w:p>
    <w:p>
      <w:pPr>
        <w:pStyle w:val="ListBullet"/>
        <w:spacing w:after="60"/>
      </w:pPr>
      <w:r>
        <w:rPr>
          <w:b/>
        </w:rPr>
        <w:t xml:space="preserve">correct, complete, or update </w:t>
      </w:r>
      <w:r>
        <w:t>inaccurate or incomplete personal data;</w:t>
      </w:r>
    </w:p>
    <w:p>
      <w:pPr>
        <w:pStyle w:val="ListBullet"/>
        <w:spacing w:after="60"/>
      </w:pPr>
      <w:r>
        <w:rPr>
          <w:b/>
        </w:rPr>
        <w:t xml:space="preserve">erase </w:t>
      </w:r>
      <w:r>
        <w:t>your personal data where it is no longer needed for the purpose it was collected;</w:t>
      </w:r>
    </w:p>
    <w:p>
      <w:pPr>
        <w:pStyle w:val="ListBullet"/>
        <w:spacing w:after="60"/>
      </w:pPr>
      <w:r>
        <w:rPr>
          <w:b/>
        </w:rPr>
        <w:t xml:space="preserve">withdraw consent </w:t>
      </w:r>
      <w:r>
        <w:t>at any time;</w:t>
      </w:r>
    </w:p>
    <w:p>
      <w:pPr>
        <w:pStyle w:val="ListBullet"/>
        <w:spacing w:after="60"/>
      </w:pPr>
      <w:r>
        <w:rPr>
          <w:b/>
        </w:rPr>
        <w:t xml:space="preserve">nominate </w:t>
      </w:r>
      <w:r>
        <w:t>another person to exercise your rights in the event of your death or incapacity; and</w:t>
      </w:r>
    </w:p>
    <w:p>
      <w:pPr>
        <w:pStyle w:val="ListBullet"/>
        <w:spacing w:after="60"/>
      </w:pPr>
      <w:r>
        <w:rPr>
          <w:b/>
        </w:rPr>
        <w:t xml:space="preserve">grievance redressal </w:t>
      </w:r>
      <w:r>
        <w:t>— raise a complaint with our Grievance Officer.</w:t>
      </w:r>
    </w:p>
    <w:p>
      <w:r>
        <w:t>To exercise any right, contact us at [privacy@cursivepublishing.com]. We will respond within the timelines required by law. If you are not satisfied with our response, you may complain to the Data Protection Board of India.</w:t>
      </w:r>
    </w:p>
    <w:p>
      <w:pPr>
        <w:spacing w:before="200" w:after="60"/>
      </w:pPr>
      <w:r>
        <w:rPr>
          <w:b/>
          <w:color w:val="1F1F1F"/>
          <w:sz w:val="25"/>
        </w:rPr>
        <w:t>9. Data retention</w:t>
      </w:r>
    </w:p>
    <w:p>
      <w:r>
        <w:t>We keep your personal data only for as long as necessary for the purposes described in this Policy, to provide the Services, and to comply with legal, tax, and accounting obligations. When it is no longer required, we will delete or anonymise it.</w:t>
      </w:r>
    </w:p>
    <w:p>
      <w:pPr>
        <w:spacing w:before="200" w:after="60"/>
      </w:pPr>
      <w:r>
        <w:rPr>
          <w:b/>
          <w:color w:val="1F1F1F"/>
          <w:sz w:val="25"/>
        </w:rPr>
        <w:t>10. Security</w:t>
      </w:r>
    </w:p>
    <w:p>
      <w:r>
        <w:t>We implement reasonable security safeguards — including access controls, encryption in transit, row-level database security, and restricted administrative access — to protect personal data against unauthorised access, disclosure, alteration, or loss, as required under the DPDP Act and the SPDI Rules, 2011. No method of transmission or storage is completely secure, and we cannot guarantee absolute security.</w:t>
      </w:r>
    </w:p>
    <w:p>
      <w:pPr>
        <w:spacing w:before="200" w:after="60"/>
      </w:pPr>
      <w:r>
        <w:rPr>
          <w:b/>
          <w:color w:val="1F1F1F"/>
          <w:sz w:val="25"/>
        </w:rPr>
        <w:t>11. Personal data breach</w:t>
      </w:r>
    </w:p>
    <w:p>
      <w:r>
        <w:t>If a personal data breach occurs, we will take steps to mitigate it and will notify the Data Protection Board of India and affected Data Principals in accordance with the DPDP Rules, 2025, including a plain-language description of the breach, the data affected, measures you can take, and our contact details.</w:t>
      </w:r>
    </w:p>
    <w:p>
      <w:pPr>
        <w:spacing w:before="200" w:after="60"/>
      </w:pPr>
      <w:r>
        <w:rPr>
          <w:b/>
          <w:color w:val="1F1F1F"/>
          <w:sz w:val="25"/>
        </w:rPr>
        <w:t>12. Children</w:t>
      </w:r>
    </w:p>
    <w:p>
      <w:r>
        <w:t>The Services are intended for users aged 18 and above. We do not knowingly process the personal data of children (persons under 18) without verifiable consent of a parent or lawful guardian, and we do not undertake tracking, behavioural monitoring, or targeted advertising directed at children. If you believe a child has provided us personal data, contact us and we will delete it.</w:t>
      </w:r>
    </w:p>
    <w:p>
      <w:pPr>
        <w:spacing w:before="200" w:after="60"/>
      </w:pPr>
      <w:r>
        <w:rPr>
          <w:b/>
          <w:color w:val="1F1F1F"/>
          <w:sz w:val="25"/>
        </w:rPr>
        <w:t>13. Third-party links</w:t>
      </w:r>
    </w:p>
    <w:p>
      <w:r>
        <w:t>The Services may contain links to third-party websites (for example, retailer listings for published books). We are not responsible for the privacy practices of those websites; please review their policies.</w:t>
      </w:r>
    </w:p>
    <w:p>
      <w:pPr>
        <w:spacing w:before="200" w:after="60"/>
      </w:pPr>
      <w:r>
        <w:rPr>
          <w:b/>
          <w:color w:val="1F1F1F"/>
          <w:sz w:val="25"/>
        </w:rPr>
        <w:t>14. Changes to this Policy</w:t>
      </w:r>
    </w:p>
    <w:p>
      <w:r>
        <w:t>We may update this Policy from time to time. We will post the updated version here with a new "Last updated" date and, where required, notify you. Your continued use of the Services after changes take effect constitutes acceptance of the updated Policy.</w:t>
      </w:r>
    </w:p>
    <w:p>
      <w:pPr>
        <w:spacing w:before="200" w:after="60"/>
      </w:pPr>
      <w:r>
        <w:rPr>
          <w:b/>
          <w:color w:val="1F1F1F"/>
          <w:sz w:val="25"/>
        </w:rPr>
        <w:t>15. Grievance Officer</w:t>
      </w:r>
    </w:p>
    <w:p>
      <w:r>
        <w:t>In accordance with the Information Technology Act, 2000, the DPDP Act, 2023, and the Consumer Protection (E-Commerce) Rules, 2020, our Grievance Officer is:</w:t>
      </w:r>
    </w:p>
    <w:p>
      <w:pPr>
        <w:pStyle w:val="ListBullet"/>
        <w:spacing w:after="60"/>
      </w:pPr>
      <w:r>
        <w:rPr>
          <w:b/>
        </w:rPr>
        <w:t xml:space="preserve">Name: </w:t>
      </w:r>
      <w:r>
        <w:t>[GRIEVANCE OFFICER NAME]</w:t>
      </w:r>
    </w:p>
    <w:p>
      <w:pPr>
        <w:pStyle w:val="ListBullet"/>
        <w:spacing w:after="60"/>
      </w:pPr>
      <w:r>
        <w:rPr>
          <w:b/>
        </w:rPr>
        <w:t xml:space="preserve">Email: </w:t>
      </w:r>
      <w:r>
        <w:t>[GRIEVANCE EMAIL]</w:t>
      </w:r>
    </w:p>
    <w:p>
      <w:pPr>
        <w:pStyle w:val="ListBullet"/>
        <w:spacing w:after="60"/>
      </w:pPr>
      <w:r>
        <w:rPr>
          <w:b/>
        </w:rPr>
        <w:t xml:space="preserve">Phone: </w:t>
      </w:r>
      <w:r>
        <w:t>[GRIEVANCE PHONE]</w:t>
      </w:r>
    </w:p>
    <w:p>
      <w:pPr>
        <w:pStyle w:val="ListBullet"/>
        <w:spacing w:after="60"/>
      </w:pPr>
      <w:r>
        <w:rPr>
          <w:b/>
        </w:rPr>
        <w:t xml:space="preserve">Address: </w:t>
      </w:r>
      <w:r>
        <w:t>[ADDRESS]</w:t>
      </w:r>
    </w:p>
    <w:p>
      <w:r>
        <w:t>We will acknowledge complaints within 48 hours and aim to resolve them within the timelines prescribed by law.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