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Commission Sales Representative Agreement</w:t>
      </w:r>
    </w:p>
    <w:p>
      <w:pPr>
        <w:spacing w:after="360"/>
        <w:jc w:val="center"/>
      </w:pPr>
      <w:r>
        <w:rPr>
          <w:i/>
          <w:iCs/>
          <w:color w:val="555555"/>
          <w:sz w:val="24"/>
          <w:szCs w:val="24"/>
        </w:rPr>
        <w:t xml:space="preserve">The 101% Club</w:t>
      </w:r>
    </w:p>
    <w:p>
      <w:pPr>
        <w:spacing w:after="120"/>
      </w:pPr>
      <w:r>
        <w:rPr>
          <w:b/>
          <w:bCs/>
        </w:rPr>
        <w:t xml:space="preserve">Between:</w:t>
      </w:r>
    </w:p>
    <w:p>
      <w:pPr>
        <w:spacing w:after="120"/>
      </w:pPr>
      <w:r>
        <w:t xml:space="preserve">[Your Company Name] (the “Company”), trading as The 101% Club, of [registered address].</w:t>
      </w:r>
    </w:p>
    <w:p>
      <w:pPr>
        <w:spacing w:after="120"/>
      </w:pPr>
      <w:r>
        <w:rPr>
          <w:b/>
          <w:bCs/>
        </w:rPr>
        <w:t xml:space="preserve">And:</w:t>
      </w:r>
    </w:p>
    <w:p>
      <w:pPr>
        <w:spacing w:after="120"/>
      </w:pPr>
      <w:r>
        <w:t xml:space="preserve">[Sales Representative full name] (the “Representative”), of [address], operating as [self-employed / limited company name and number].</w:t>
      </w:r>
    </w:p>
    <w:p>
      <w:pPr>
        <w:spacing w:after="120"/>
      </w:pPr>
      <w:r>
        <w:rPr>
          <w:b/>
          <w:bCs/>
        </w:rPr>
        <w:t xml:space="preserve">Effective date: [DD/MM/YYYY]</w:t>
      </w:r>
    </w:p>
    <w:p>
      <w:pPr>
        <w:spacing w:after="120"/>
      </w:pPr>
      <w:r>
        <w:t xml:space="preserve"/>
      </w:r>
    </w:p>
    <w:p>
      <w:pPr>
        <w:pStyle w:val="Heading1"/>
        <w:spacing w:after="180" w:before="360"/>
      </w:pPr>
      <w:r>
        <w:t xml:space="preserve">1. Role and scope</w:t>
      </w:r>
    </w:p>
    <w:p>
      <w:pPr>
        <w:spacing w:after="120"/>
      </w:pPr>
      <w:r>
        <w:t xml:space="preserve">The Representative is engaged on a commission-only basis to source, qualify, and close new members for The 101% Club. The Representative is an independent contractor and not an employee of the Company.</w:t>
      </w:r>
    </w:p>
    <w:p>
      <w:pPr>
        <w:spacing w:after="120"/>
      </w:pPr>
      <w:r>
        <w:t xml:space="preserve">The Representative's primary responsibilities are:</w:t>
      </w:r>
    </w:p>
    <w:p>
      <w:pPr>
        <w:pStyle w:val="ListParagraph"/>
        <w:numPr>
          <w:ilvl w:val="0"/>
          <w:numId w:val="2"/>
        </w:numPr>
        <w:spacing w:after="80"/>
      </w:pPr>
      <w:r>
        <w:t xml:space="preserve">Sourcing and qualifying prospective members in line with the Company's Ideal Client Profile.</w:t>
      </w:r>
    </w:p>
    <w:p>
      <w:pPr>
        <w:pStyle w:val="ListParagraph"/>
        <w:numPr>
          <w:ilvl w:val="0"/>
          <w:numId w:val="2"/>
        </w:numPr>
        <w:spacing w:after="80"/>
      </w:pPr>
      <w:r>
        <w:t xml:space="preserve">Running discovery and closing calls.</w:t>
      </w:r>
    </w:p>
    <w:p>
      <w:pPr>
        <w:pStyle w:val="ListParagraph"/>
        <w:numPr>
          <w:ilvl w:val="0"/>
          <w:numId w:val="2"/>
        </w:numPr>
        <w:spacing w:after="80"/>
      </w:pPr>
      <w:r>
        <w:t xml:space="preserve">Closing new members onto Standard, Founding, and (once launched) Premium membership tiers.</w:t>
      </w:r>
    </w:p>
    <w:p>
      <w:pPr>
        <w:pStyle w:val="ListParagraph"/>
        <w:numPr>
          <w:ilvl w:val="0"/>
          <w:numId w:val="2"/>
        </w:numPr>
        <w:spacing w:after="80"/>
      </w:pPr>
      <w:r>
        <w:t xml:space="preserve">Selling event tickets to members and non-members.</w:t>
      </w:r>
    </w:p>
    <w:p>
      <w:pPr>
        <w:pStyle w:val="ListParagraph"/>
        <w:numPr>
          <w:ilvl w:val="0"/>
          <w:numId w:val="2"/>
        </w:numPr>
        <w:spacing w:after="80"/>
      </w:pPr>
      <w:r>
        <w:t xml:space="preserve">Maintaining accurate records of all activity in the Company CRM.</w:t>
      </w:r>
    </w:p>
    <w:p>
      <w:pPr>
        <w:pStyle w:val="ListParagraph"/>
        <w:numPr>
          <w:ilvl w:val="0"/>
          <w:numId w:val="2"/>
        </w:numPr>
        <w:spacing w:after="80"/>
      </w:pPr>
      <w:r>
        <w:t xml:space="preserve">Following the Company's sales playbook, pricing, and brand guidelines.</w:t>
      </w:r>
    </w:p>
    <w:p>
      <w:pPr>
        <w:pStyle w:val="Heading1"/>
        <w:spacing w:after="180" w:before="360"/>
      </w:pPr>
      <w:r>
        <w:t xml:space="preserve">2. Commission structure</w:t>
      </w:r>
    </w:p>
    <w:p>
      <w:pPr>
        <w:spacing w:after="120"/>
      </w:pPr>
      <w:r>
        <w:t xml:space="preserve">The Representative will earn commission on closed-and-paid memberships and event tickets as set out below. Commission is payable only on revenue collected by the Company.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b/>
                <w:bCs/>
              </w:rPr>
              <w:t xml:space="preserve">Deal type</w:t>
            </w:r>
          </w:p>
        </w:tc>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b/>
                <w:bCs/>
              </w:rPr>
              <w:t xml:space="preserve">Commission rate</w:t>
            </w:r>
          </w:p>
        </w:tc>
        <w:tc>
          <w:tcPr>
            <w:tcW w:type="dxa" w:w="312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tcPr>
          <w:p>
            <w:pPr>
              <w:spacing w:after="0"/>
            </w:pPr>
            <w:r>
              <w:rPr>
                <w:b/>
                <w:bCs/>
              </w:rPr>
              <w:t xml:space="preserve">Payment timing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Monthly Standard membership (£129/mo)</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15% of monthly payment</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Paid monthly, on the 1st, for the previous month's collected revenue</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Annual Standard membership (£1,290/yr)</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25% of annual contract value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Paid within 14 days of customer payment clearing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Founding Member close (first 100 only)</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25% of contract value + £100 flat bonus per close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Paid within 14 days of customer payment clearing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Premium / Inner Circle membership (£4,000/yr) – launches month 9–12</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30% of annual contract value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Paid within 14 days of customer payment clearing</w:t>
            </w:r>
          </w:p>
        </w:tc>
      </w:tr>
      <w:tr>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Event ticket sales (quarterly + annual flagship)</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10% of ticket revenue</w:t>
            </w:r>
          </w:p>
        </w:tc>
        <w:tc>
          <w:tcPr>
            <w:tcW w:type="dxa" w:w="3120"/>
            <w:tcBorders>
              <w:top w:val="single" w:color="CCCCCC" w:sz="4"/>
              <w:left w:val="single" w:color="CCCCCC" w:sz="4"/>
              <w:bottom w:val="single" w:color="CCCCCC" w:sz="4"/>
              <w:right w:val="single" w:color="CCCCCC" w:sz="4"/>
            </w:tcBorders>
            <w:tcMar>
              <w:top w:type="dxa" w:w="100"/>
              <w:left w:type="dxa" w:w="140"/>
              <w:bottom w:type="dxa" w:w="100"/>
              <w:right w:type="dxa" w:w="140"/>
            </w:tcMar>
          </w:tcPr>
          <w:p>
            <w:pPr>
              <w:spacing w:after="0"/>
            </w:pPr>
            <w:r>
              <w:rPr>
                <w:b w:val="false"/>
                <w:bCs w:val="false"/>
              </w:rPr>
              <w:t xml:space="preserve">Paid within 14 days of event completion</w:t>
            </w:r>
          </w:p>
        </w:tc>
      </w:tr>
    </w:tbl>
    <w:p>
      <w:pPr>
        <w:spacing w:after="120"/>
      </w:pPr>
      <w:r>
        <w:t xml:space="preserve"/>
      </w:r>
    </w:p>
    <w:p>
      <w:pPr>
        <w:spacing w:after="120"/>
      </w:pPr>
      <w:r>
        <w:rPr>
          <w:b/>
          <w:bCs/>
        </w:rPr>
        <w:t xml:space="preserve">Currency and tax:</w:t>
      </w:r>
    </w:p>
    <w:p>
      <w:pPr>
        <w:pStyle w:val="ListParagraph"/>
        <w:numPr>
          <w:ilvl w:val="0"/>
          <w:numId w:val="2"/>
        </w:numPr>
        <w:spacing w:after="80"/>
      </w:pPr>
      <w:r>
        <w:t xml:space="preserve">All commissions are quoted and paid in GBP.</w:t>
      </w:r>
    </w:p>
    <w:p>
      <w:pPr>
        <w:pStyle w:val="ListParagraph"/>
        <w:numPr>
          <w:ilvl w:val="0"/>
          <w:numId w:val="2"/>
        </w:numPr>
        <w:spacing w:after="80"/>
      </w:pPr>
      <w:r>
        <w:t xml:space="preserve">The Representative is responsible for their own income tax, National Insurance, and (where applicable) VAT obligations.</w:t>
      </w:r>
    </w:p>
    <w:p>
      <w:pPr>
        <w:pStyle w:val="ListParagraph"/>
        <w:numPr>
          <w:ilvl w:val="0"/>
          <w:numId w:val="2"/>
        </w:numPr>
        <w:spacing w:after="80"/>
      </w:pPr>
      <w:r>
        <w:t xml:space="preserve">The Representative will invoice the Company monthly for commissions due.</w:t>
      </w:r>
    </w:p>
    <w:p>
      <w:pPr>
        <w:pStyle w:val="Heading1"/>
        <w:spacing w:after="180" w:before="360"/>
      </w:pPr>
      <w:r>
        <w:t xml:space="preserve">3. Lead attribution</w:t>
      </w:r>
    </w:p>
    <w:p>
      <w:pPr>
        <w:spacing w:after="120"/>
      </w:pPr>
      <w:r>
        <w:t xml:space="preserve">A deal qualifies as the Representative's for commission purposes if any of the following apply:</w:t>
      </w:r>
    </w:p>
    <w:p>
      <w:pPr>
        <w:pStyle w:val="ListParagraph"/>
        <w:numPr>
          <w:ilvl w:val="0"/>
          <w:numId w:val="2"/>
        </w:numPr>
        <w:spacing w:after="80"/>
      </w:pPr>
      <w:r>
        <w:t xml:space="preserve">The Representative sourced the prospect (cold outreach, referral, partner introduction, or event).</w:t>
      </w:r>
    </w:p>
    <w:p>
      <w:pPr>
        <w:pStyle w:val="ListParagraph"/>
        <w:numPr>
          <w:ilvl w:val="0"/>
          <w:numId w:val="2"/>
        </w:numPr>
        <w:spacing w:after="80"/>
      </w:pPr>
      <w:r>
        <w:t xml:space="preserve">The Representative ran the discovery call with the prospect.</w:t>
      </w:r>
    </w:p>
    <w:p>
      <w:pPr>
        <w:pStyle w:val="ListParagraph"/>
        <w:numPr>
          <w:ilvl w:val="0"/>
          <w:numId w:val="2"/>
        </w:numPr>
        <w:spacing w:after="80"/>
      </w:pPr>
      <w:r>
        <w:t xml:space="preserve">The Representative ran the closing call with the prospect.</w:t>
      </w:r>
    </w:p>
    <w:p>
      <w:pPr>
        <w:spacing w:after="120"/>
      </w:pPr>
      <w:r>
        <w:t xml:space="preserve">The following do not qualify for commission unless agreed in writing in advance:</w:t>
      </w:r>
    </w:p>
    <w:p>
      <w:pPr>
        <w:pStyle w:val="ListParagraph"/>
        <w:numPr>
          <w:ilvl w:val="0"/>
          <w:numId w:val="2"/>
        </w:numPr>
        <w:spacing w:after="80"/>
      </w:pPr>
      <w:r>
        <w:t xml:space="preserve">Members who self-sign-up via the Company website with no sales touchpoint.</w:t>
      </w:r>
    </w:p>
    <w:p>
      <w:pPr>
        <w:pStyle w:val="ListParagraph"/>
        <w:numPr>
          <w:ilvl w:val="0"/>
          <w:numId w:val="2"/>
        </w:numPr>
        <w:spacing w:after="80"/>
      </w:pPr>
      <w:r>
        <w:t xml:space="preserve">Members closed primarily through Company-led marketing campaigns where the Representative had no material involvement.</w:t>
      </w:r>
    </w:p>
    <w:p>
      <w:pPr>
        <w:pStyle w:val="ListParagraph"/>
        <w:numPr>
          <w:ilvl w:val="0"/>
          <w:numId w:val="2"/>
        </w:numPr>
        <w:spacing w:after="80"/>
      </w:pPr>
      <w:r>
        <w:t xml:space="preserve">Members previously in active conversation with the Company before the Representative's engagement began.</w:t>
      </w:r>
    </w:p>
    <w:p>
      <w:pPr>
        <w:spacing w:after="120"/>
      </w:pPr>
      <w:r>
        <w:t xml:space="preserve">In the event of attribution disputes, the Company's CRM record will be treated as the source of truth, and the founder will make the final determination.</w:t>
      </w:r>
    </w:p>
    <w:p>
      <w:pPr>
        <w:pStyle w:val="Heading1"/>
        <w:spacing w:after="180" w:before="360"/>
      </w:pPr>
      <w:r>
        <w:t xml:space="preserve">4. Payment terms</w:t>
      </w:r>
    </w:p>
    <w:p>
      <w:pPr>
        <w:pStyle w:val="ListParagraph"/>
        <w:numPr>
          <w:ilvl w:val="0"/>
          <w:numId w:val="2"/>
        </w:numPr>
        <w:spacing w:after="80"/>
      </w:pPr>
      <w:r>
        <w:t xml:space="preserve">Commission on annual memberships is paid within 14 days of the customer's payment clearing to the Company's bank account.</w:t>
      </w:r>
    </w:p>
    <w:p>
      <w:pPr>
        <w:pStyle w:val="ListParagraph"/>
        <w:numPr>
          <w:ilvl w:val="0"/>
          <w:numId w:val="2"/>
        </w:numPr>
        <w:spacing w:after="80"/>
      </w:pPr>
      <w:r>
        <w:t xml:space="preserve">Commission on monthly memberships is paid on the 1st of each calendar month for revenue collected in the previous month.</w:t>
      </w:r>
    </w:p>
    <w:p>
      <w:pPr>
        <w:pStyle w:val="ListParagraph"/>
        <w:numPr>
          <w:ilvl w:val="0"/>
          <w:numId w:val="2"/>
        </w:numPr>
        <w:spacing w:after="80"/>
      </w:pPr>
      <w:r>
        <w:t xml:space="preserve">Event ticket commission is paid within 14 days of event completion.</w:t>
      </w:r>
    </w:p>
    <w:p>
      <w:pPr>
        <w:pStyle w:val="ListParagraph"/>
        <w:numPr>
          <w:ilvl w:val="0"/>
          <w:numId w:val="2"/>
        </w:numPr>
        <w:spacing w:after="80"/>
      </w:pPr>
      <w:r>
        <w:t xml:space="preserve">All payments are made via bank transfer against an invoice submitted by the Representative.</w:t>
      </w:r>
    </w:p>
    <w:p>
      <w:pPr>
        <w:pStyle w:val="Heading1"/>
        <w:spacing w:after="180" w:before="360"/>
      </w:pPr>
      <w:r>
        <w:t xml:space="preserve">5. Refunds and clawback</w:t>
      </w:r>
    </w:p>
    <w:p>
      <w:pPr>
        <w:spacing w:after="120"/>
      </w:pPr>
      <w:r>
        <w:rPr>
          <w:b/>
          <w:bCs/>
        </w:rPr>
        <w:t xml:space="preserve">Refund clawback:</w:t>
      </w:r>
    </w:p>
    <w:p>
      <w:pPr>
        <w:pStyle w:val="ListParagraph"/>
        <w:numPr>
          <w:ilvl w:val="0"/>
          <w:numId w:val="2"/>
        </w:numPr>
        <w:spacing w:after="80"/>
      </w:pPr>
      <w:r>
        <w:t xml:space="preserve">If a member exercises the Company's refund guarantee within 30 days of joining, any commission paid on that member will be clawed back in full from the next commission payment.</w:t>
      </w:r>
    </w:p>
    <w:p>
      <w:pPr>
        <w:spacing w:after="120"/>
      </w:pPr>
      <w:r>
        <w:rPr>
          <w:b/>
          <w:bCs/>
        </w:rPr>
        <w:t xml:space="preserve">Churn (no clawback):</w:t>
      </w:r>
    </w:p>
    <w:p>
      <w:pPr>
        <w:pStyle w:val="ListParagraph"/>
        <w:numPr>
          <w:ilvl w:val="0"/>
          <w:numId w:val="2"/>
        </w:numPr>
        <w:spacing w:after="80"/>
      </w:pPr>
      <w:r>
        <w:t xml:space="preserve">If a monthly member cancels after their initial month, recurring commission simply stops. No clawback applies.</w:t>
      </w:r>
    </w:p>
    <w:p>
      <w:pPr>
        <w:pStyle w:val="ListParagraph"/>
        <w:numPr>
          <w:ilvl w:val="0"/>
          <w:numId w:val="2"/>
        </w:numPr>
        <w:spacing w:after="80"/>
      </w:pPr>
      <w:r>
        <w:t xml:space="preserve">If an annual member requests a refund after the 30-day refund window has closed, no clawback applies.</w:t>
      </w:r>
    </w:p>
    <w:p>
      <w:pPr>
        <w:spacing w:after="120"/>
      </w:pPr>
      <w:r>
        <w:rPr>
          <w:b/>
          <w:bCs/>
        </w:rPr>
        <w:t xml:space="preserve">Chargebacks:</w:t>
      </w:r>
    </w:p>
    <w:p>
      <w:pPr>
        <w:pStyle w:val="ListParagraph"/>
        <w:numPr>
          <w:ilvl w:val="0"/>
          <w:numId w:val="2"/>
        </w:numPr>
        <w:spacing w:after="80"/>
      </w:pPr>
      <w:r>
        <w:t xml:space="preserve">Any commission paid on a transaction that is subsequently charged back will be clawed back in full.</w:t>
      </w:r>
    </w:p>
    <w:p>
      <w:pPr>
        <w:pStyle w:val="Heading1"/>
        <w:spacing w:after="180" w:before="360"/>
      </w:pPr>
      <w:r>
        <w:t xml:space="preserve">6. Exclusivity and competing activity</w:t>
      </w:r>
    </w:p>
    <w:p>
      <w:pPr>
        <w:spacing w:after="120"/>
      </w:pPr>
      <w:r>
        <w:t xml:space="preserve">The Representative is not required to be exclusive to the Company. However, during the term of this Agreement and for a period of 6 months after termination, the Representative agrees not to:</w:t>
      </w:r>
    </w:p>
    <w:p>
      <w:pPr>
        <w:pStyle w:val="ListParagraph"/>
        <w:numPr>
          <w:ilvl w:val="0"/>
          <w:numId w:val="2"/>
        </w:numPr>
        <w:spacing w:after="80"/>
      </w:pPr>
      <w:r>
        <w:t xml:space="preserve">Sell membership or sales services for any direct competitor of The 101% Club, including but not limited to BNI, BforB, 4Networking, Business Referral Network, Game Changers, EO, Vistage, Mastermind9, M3 Founders, or any successor or comparable referral/mastermind community.</w:t>
      </w:r>
    </w:p>
    <w:p>
      <w:pPr>
        <w:pStyle w:val="ListParagraph"/>
        <w:numPr>
          <w:ilvl w:val="0"/>
          <w:numId w:val="2"/>
        </w:numPr>
        <w:spacing w:after="80"/>
      </w:pPr>
      <w:r>
        <w:t xml:space="preserve">Solicit existing or recent members of the Company to leave or join a competing community.</w:t>
      </w:r>
    </w:p>
    <w:p>
      <w:pPr>
        <w:pStyle w:val="ListParagraph"/>
        <w:numPr>
          <w:ilvl w:val="0"/>
          <w:numId w:val="2"/>
        </w:numPr>
        <w:spacing w:after="80"/>
      </w:pPr>
      <w:r>
        <w:t xml:space="preserve">Use any leads, contacts, or data obtained through the Company for any purpose other than the Company's business.</w:t>
      </w:r>
    </w:p>
    <w:p>
      <w:pPr>
        <w:pStyle w:val="Heading1"/>
        <w:spacing w:after="180" w:before="360"/>
      </w:pPr>
      <w:r>
        <w:t xml:space="preserve">7. Tools, data, and intellectual property</w:t>
      </w:r>
    </w:p>
    <w:p>
      <w:pPr>
        <w:pStyle w:val="ListParagraph"/>
        <w:numPr>
          <w:ilvl w:val="0"/>
          <w:numId w:val="2"/>
        </w:numPr>
        <w:spacing w:after="80"/>
      </w:pPr>
      <w:r>
        <w:t xml:space="preserve">The Representative will use Company-provided tools only, including the Company CRM, email address, sales collateral, scripts, templates, and brand materials.</w:t>
      </w:r>
    </w:p>
    <w:p>
      <w:pPr>
        <w:pStyle w:val="ListParagraph"/>
        <w:numPr>
          <w:ilvl w:val="0"/>
          <w:numId w:val="2"/>
        </w:numPr>
        <w:spacing w:after="80"/>
      </w:pPr>
      <w:r>
        <w:t xml:space="preserve">All leads, prospect data, pipeline data, and CRM records are the sole property of the Company.</w:t>
      </w:r>
    </w:p>
    <w:p>
      <w:pPr>
        <w:pStyle w:val="ListParagraph"/>
        <w:numPr>
          <w:ilvl w:val="0"/>
          <w:numId w:val="2"/>
        </w:numPr>
        <w:spacing w:after="80"/>
      </w:pPr>
      <w:r>
        <w:t xml:space="preserve">All sales playbooks, scripts, email templates, and collateral created in the course of this engagement are the property of the Company.</w:t>
      </w:r>
    </w:p>
    <w:p>
      <w:pPr>
        <w:pStyle w:val="ListParagraph"/>
        <w:numPr>
          <w:ilvl w:val="0"/>
          <w:numId w:val="2"/>
        </w:numPr>
        <w:spacing w:after="80"/>
      </w:pPr>
      <w:r>
        <w:t xml:space="preserve">On termination, the Representative will return or delete all Company data, materials, and access within 7 days.</w:t>
      </w:r>
    </w:p>
    <w:p>
      <w:pPr>
        <w:pStyle w:val="Heading1"/>
        <w:spacing w:after="180" w:before="360"/>
      </w:pPr>
      <w:r>
        <w:t xml:space="preserve">8. Confidentiality</w:t>
      </w:r>
    </w:p>
    <w:p>
      <w:pPr>
        <w:spacing w:after="120"/>
      </w:pPr>
      <w:r>
        <w:t xml:space="preserve">The Representative agrees to keep confidential all non-public information about the Company, its members, its strategy, its pricing, and its operations. This obligation survives termination of this Agreement indefinitely.</w:t>
      </w:r>
    </w:p>
    <w:p>
      <w:pPr>
        <w:spacing w:after="120"/>
      </w:pPr>
      <w:r>
        <w:t xml:space="preserve">The Representative will not share, publish, or use any Company confidential information for personal benefit or for the benefit of any third party.</w:t>
      </w:r>
    </w:p>
    <w:p>
      <w:pPr>
        <w:pStyle w:val="Heading1"/>
        <w:spacing w:after="180" w:before="360"/>
      </w:pPr>
      <w:r>
        <w:t xml:space="preserve">9. Performance expectations</w:t>
      </w:r>
    </w:p>
    <w:p>
      <w:pPr>
        <w:spacing w:after="120"/>
      </w:pPr>
      <w:r>
        <w:t xml:space="preserve">While the Representative is engaged on a commission-only basis, the Company expects a minimum standard of activity and outcome:</w:t>
      </w:r>
    </w:p>
    <w:p>
      <w:pPr>
        <w:spacing w:after="120"/>
      </w:pPr>
      <w:r>
        <w:rPr>
          <w:b/>
          <w:bCs/>
        </w:rPr>
        <w:t xml:space="preserve">Activity (weekly):</w:t>
      </w:r>
    </w:p>
    <w:p>
      <w:pPr>
        <w:pStyle w:val="ListParagraph"/>
        <w:numPr>
          <w:ilvl w:val="0"/>
          <w:numId w:val="2"/>
        </w:numPr>
        <w:spacing w:after="80"/>
      </w:pPr>
      <w:r>
        <w:t xml:space="preserve">150–250 outbound touches (LinkedIn, email, calls combined).</w:t>
      </w:r>
    </w:p>
    <w:p>
      <w:pPr>
        <w:pStyle w:val="ListParagraph"/>
        <w:numPr>
          <w:ilvl w:val="0"/>
          <w:numId w:val="2"/>
        </w:numPr>
        <w:spacing w:after="80"/>
      </w:pPr>
      <w:r>
        <w:t xml:space="preserve">10–15 discovery calls held.</w:t>
      </w:r>
    </w:p>
    <w:p>
      <w:pPr>
        <w:pStyle w:val="ListParagraph"/>
        <w:numPr>
          <w:ilvl w:val="0"/>
          <w:numId w:val="2"/>
        </w:numPr>
        <w:spacing w:after="80"/>
      </w:pPr>
      <w:r>
        <w:t xml:space="preserve">CRM updated daily for all touched deals.</w:t>
      </w:r>
    </w:p>
    <w:p>
      <w:pPr>
        <w:spacing w:after="120"/>
      </w:pPr>
      <w:r>
        <w:rPr>
          <w:b/>
          <w:bCs/>
        </w:rPr>
        <w:t xml:space="preserve">Outcomes (monthly):</w:t>
      </w:r>
    </w:p>
    <w:p>
      <w:pPr>
        <w:pStyle w:val="ListParagraph"/>
        <w:numPr>
          <w:ilvl w:val="0"/>
          <w:numId w:val="2"/>
        </w:numPr>
        <w:spacing w:after="80"/>
      </w:pPr>
      <w:r>
        <w:t xml:space="preserve">Month 1 (ramp): 5–10 new members closed.</w:t>
      </w:r>
    </w:p>
    <w:p>
      <w:pPr>
        <w:pStyle w:val="ListParagraph"/>
        <w:numPr>
          <w:ilvl w:val="0"/>
          <w:numId w:val="2"/>
        </w:numPr>
        <w:spacing w:after="80"/>
      </w:pPr>
      <w:r>
        <w:t xml:space="preserve">Month 2: 15+ new members closed.</w:t>
      </w:r>
    </w:p>
    <w:p>
      <w:pPr>
        <w:pStyle w:val="ListParagraph"/>
        <w:numPr>
          <w:ilvl w:val="0"/>
          <w:numId w:val="2"/>
        </w:numPr>
        <w:spacing w:after="80"/>
      </w:pPr>
      <w:r>
        <w:t xml:space="preserve">Month 3 onwards: 20–30 new members closed.</w:t>
      </w:r>
    </w:p>
    <w:p>
      <w:pPr>
        <w:pStyle w:val="ListParagraph"/>
        <w:numPr>
          <w:ilvl w:val="0"/>
          <w:numId w:val="2"/>
        </w:numPr>
        <w:spacing w:after="80"/>
      </w:pPr>
      <w:r>
        <w:t xml:space="preserve">Annual billing mix: 60%+ of new members on annual plans.</w:t>
      </w:r>
    </w:p>
    <w:p>
      <w:pPr>
        <w:spacing w:after="120"/>
      </w:pPr>
      <w:r>
        <w:t xml:space="preserve">Sustained underperformance against these benchmarks may be grounds for termination under clause 11.</w:t>
      </w:r>
    </w:p>
    <w:p>
      <w:pPr>
        <w:pStyle w:val="Heading1"/>
        <w:spacing w:after="180" w:before="360"/>
      </w:pPr>
      <w:r>
        <w:t xml:space="preserve">10. Reporting and cadence</w:t>
      </w:r>
    </w:p>
    <w:p>
      <w:pPr>
        <w:pStyle w:val="ListParagraph"/>
        <w:numPr>
          <w:ilvl w:val="0"/>
          <w:numId w:val="2"/>
        </w:numPr>
        <w:spacing w:after="80"/>
      </w:pPr>
      <w:r>
        <w:t xml:space="preserve">Daily: log all activity in the CRM; brief end-of-day pipeline update via the agreed channel.</w:t>
      </w:r>
    </w:p>
    <w:p>
      <w:pPr>
        <w:pStyle w:val="ListParagraph"/>
        <w:numPr>
          <w:ilvl w:val="0"/>
          <w:numId w:val="2"/>
        </w:numPr>
        <w:spacing w:after="80"/>
      </w:pPr>
      <w:r>
        <w:t xml:space="preserve">Weekly: 30-minute pipeline review with the founder, sharing top 5 active deals and top 5 blockers.</w:t>
      </w:r>
    </w:p>
    <w:p>
      <w:pPr>
        <w:pStyle w:val="ListParagraph"/>
        <w:numPr>
          <w:ilvl w:val="0"/>
          <w:numId w:val="2"/>
        </w:numPr>
        <w:spacing w:after="80"/>
      </w:pPr>
      <w:r>
        <w:t xml:space="preserve">Monthly: full sales review covering conversion rates, win/loss analysis, and playbook feedback.</w:t>
      </w:r>
    </w:p>
    <w:p>
      <w:pPr>
        <w:pStyle w:val="Heading1"/>
        <w:spacing w:after="180" w:before="360"/>
      </w:pPr>
      <w:r>
        <w:t xml:space="preserve">11. Term and termination</w:t>
      </w:r>
    </w:p>
    <w:p>
      <w:pPr>
        <w:pStyle w:val="ListParagraph"/>
        <w:numPr>
          <w:ilvl w:val="0"/>
          <w:numId w:val="2"/>
        </w:numPr>
        <w:spacing w:after="80"/>
      </w:pPr>
      <w:r>
        <w:t xml:space="preserve">This Agreement begins on the Effective Date and continues until terminated by either party.</w:t>
      </w:r>
    </w:p>
    <w:p>
      <w:pPr>
        <w:pStyle w:val="ListParagraph"/>
        <w:numPr>
          <w:ilvl w:val="0"/>
          <w:numId w:val="2"/>
        </w:numPr>
        <w:spacing w:after="80"/>
      </w:pPr>
      <w:r>
        <w:t xml:space="preserve">Either party may terminate this Agreement by giving 30 days' written notice.</w:t>
      </w:r>
    </w:p>
    <w:p>
      <w:pPr>
        <w:pStyle w:val="ListParagraph"/>
        <w:numPr>
          <w:ilvl w:val="0"/>
          <w:numId w:val="2"/>
        </w:numPr>
        <w:spacing w:after="80"/>
      </w:pPr>
      <w:r>
        <w:t xml:space="preserve">Either party may terminate immediately for material breach, including (but not limited to) gross misconduct, fraud, breach of confidentiality, or breach of the non-compete provisions in clause 6.</w:t>
      </w:r>
    </w:p>
    <w:p>
      <w:pPr>
        <w:pStyle w:val="ListParagraph"/>
        <w:numPr>
          <w:ilvl w:val="0"/>
          <w:numId w:val="2"/>
        </w:numPr>
        <w:spacing w:after="80"/>
      </w:pPr>
      <w:r>
        <w:t xml:space="preserve">On termination, any commission earned on revenue already collected by the Company will be paid in the normal cycle. No commission is payable on deals in pipeline that close after the termination date.</w:t>
      </w:r>
    </w:p>
    <w:p>
      <w:pPr>
        <w:pStyle w:val="Heading1"/>
        <w:spacing w:after="180" w:before="360"/>
      </w:pPr>
      <w:r>
        <w:t xml:space="preserve">12. Independent contractor status</w:t>
      </w:r>
    </w:p>
    <w:p>
      <w:pPr>
        <w:spacing w:after="120"/>
      </w:pPr>
      <w:r>
        <w:t xml:space="preserve">The Representative is an independent contractor. Nothing in this Agreement creates an employer-employee relationship, partnership, agency, or joint venture between the parties. The Representative:</w:t>
      </w:r>
    </w:p>
    <w:p>
      <w:pPr>
        <w:pStyle w:val="ListParagraph"/>
        <w:numPr>
          <w:ilvl w:val="0"/>
          <w:numId w:val="2"/>
        </w:numPr>
        <w:spacing w:after="80"/>
      </w:pPr>
      <w:r>
        <w:t xml:space="preserve">Is responsible for their own tax, National Insurance, VAT, insurance, and pension arrangements.</w:t>
      </w:r>
    </w:p>
    <w:p>
      <w:pPr>
        <w:pStyle w:val="ListParagraph"/>
        <w:numPr>
          <w:ilvl w:val="0"/>
          <w:numId w:val="2"/>
        </w:numPr>
        <w:spacing w:after="80"/>
      </w:pPr>
      <w:r>
        <w:t xml:space="preserve">Is not entitled to employee benefits, including holiday pay, sick pay, or pension contributions.</w:t>
      </w:r>
    </w:p>
    <w:p>
      <w:pPr>
        <w:pStyle w:val="ListParagraph"/>
        <w:numPr>
          <w:ilvl w:val="0"/>
          <w:numId w:val="2"/>
        </w:numPr>
        <w:spacing w:after="80"/>
      </w:pPr>
      <w:r>
        <w:t xml:space="preserve">Determines their own working hours and methods, subject to the activity and outcome expectations above.</w:t>
      </w:r>
    </w:p>
    <w:p>
      <w:pPr>
        <w:pStyle w:val="Heading1"/>
        <w:spacing w:after="180" w:before="360"/>
      </w:pPr>
      <w:r>
        <w:t xml:space="preserve">13. Liability and indemnity</w:t>
      </w:r>
    </w:p>
    <w:p>
      <w:pPr>
        <w:spacing w:after="120"/>
      </w:pPr>
      <w:r>
        <w:t xml:space="preserve">The Representative warrants that they will conduct all sales activities lawfully, ethically, and in line with the Company's brand guidelines. The Representative will indemnify the Company against any loss or damage caused by the Representative's negligence, misrepresentation, breach of this Agreement, or unlawful conduct.</w:t>
      </w:r>
    </w:p>
    <w:p>
      <w:pPr>
        <w:pStyle w:val="Heading1"/>
        <w:spacing w:after="180" w:before="360"/>
      </w:pPr>
      <w:r>
        <w:t xml:space="preserve">14. Governing law</w:t>
      </w:r>
    </w:p>
    <w:p>
      <w:pPr>
        <w:spacing w:after="120"/>
      </w:pPr>
      <w:r>
        <w:t xml:space="preserve">This Agreement is governed by the laws of England and Wales. Any disputes will be subject to the exclusive jurisdiction of the courts of England and Wales.</w:t>
      </w:r>
    </w:p>
    <w:p>
      <w:pPr>
        <w:pStyle w:val="Heading1"/>
        <w:spacing w:after="180" w:before="360"/>
      </w:pPr>
      <w:r>
        <w:t xml:space="preserve">15. Signatures</w:t>
      </w:r>
    </w:p>
    <w:p>
      <w:pPr>
        <w:spacing w:after="120"/>
      </w:pPr>
      <w:r>
        <w:t xml:space="preserve">By signing below, both parties confirm they have read, understood, and agree to be bound by the terms of this Agreement.</w:t>
      </w:r>
    </w:p>
    <w:p>
      <w:pPr>
        <w:spacing w:after="120"/>
      </w:pPr>
      <w:r>
        <w:t xml:space="preserve"/>
      </w:r>
    </w:p>
    <w:p>
      <w:pPr>
        <w:spacing w:after="120"/>
      </w:pPr>
      <w:r>
        <w:rPr>
          <w:b/>
          <w:bCs/>
        </w:rPr>
        <w:t xml:space="preserve">For and on behalf of the Company:</w:t>
      </w:r>
    </w:p>
    <w:p>
      <w:pPr>
        <w:spacing w:after="200"/>
      </w:pPr>
      <w:r>
        <w:rPr>
          <w:b/>
          <w:bCs/>
        </w:rPr>
        <w:t xml:space="preserve">Signature:</w:t>
      </w:r>
      <w:r>
        <w:t xml:space="preserve">  _______________________________________</w:t>
      </w:r>
    </w:p>
    <w:p>
      <w:pPr>
        <w:spacing w:after="200"/>
      </w:pPr>
      <w:r>
        <w:rPr>
          <w:b/>
          <w:bCs/>
        </w:rPr>
        <w:t xml:space="preserve">Name:</w:t>
      </w:r>
      <w:r>
        <w:t xml:space="preserve">  _______________________________________</w:t>
      </w:r>
    </w:p>
    <w:p>
      <w:pPr>
        <w:spacing w:after="200"/>
      </w:pPr>
      <w:r>
        <w:rPr>
          <w:b/>
          <w:bCs/>
        </w:rPr>
        <w:t xml:space="preserve">Title:</w:t>
      </w:r>
      <w:r>
        <w:t xml:space="preserve">  _______________________________________</w:t>
      </w:r>
    </w:p>
    <w:p>
      <w:pPr>
        <w:spacing w:after="200"/>
      </w:pPr>
      <w:r>
        <w:rPr>
          <w:b/>
          <w:bCs/>
        </w:rPr>
        <w:t xml:space="preserve">Date:</w:t>
      </w:r>
      <w:r>
        <w:t xml:space="preserve">  _______________________________________</w:t>
      </w:r>
    </w:p>
    <w:p>
      <w:pPr>
        <w:spacing w:after="120"/>
      </w:pPr>
      <w:r>
        <w:t xml:space="preserve"/>
      </w:r>
    </w:p>
    <w:p>
      <w:pPr>
        <w:spacing w:after="120"/>
      </w:pPr>
      <w:r>
        <w:rPr>
          <w:b/>
          <w:bCs/>
        </w:rPr>
        <w:t xml:space="preserve">The Representative:</w:t>
      </w:r>
    </w:p>
    <w:p>
      <w:pPr>
        <w:spacing w:after="200"/>
      </w:pPr>
      <w:r>
        <w:rPr>
          <w:b/>
          <w:bCs/>
        </w:rPr>
        <w:t xml:space="preserve">Signature:</w:t>
      </w:r>
      <w:r>
        <w:t xml:space="preserve">  _______________________________________</w:t>
      </w:r>
    </w:p>
    <w:p>
      <w:pPr>
        <w:spacing w:after="200"/>
      </w:pPr>
      <w:r>
        <w:rPr>
          <w:b/>
          <w:bCs/>
        </w:rPr>
        <w:t xml:space="preserve">Name:</w:t>
      </w:r>
      <w:r>
        <w:t xml:space="preserve">  _______________________________________</w:t>
      </w:r>
    </w:p>
    <w:p>
      <w:pPr>
        <w:spacing w:after="200"/>
      </w:pPr>
      <w:r>
        <w:rPr>
          <w:b/>
          <w:bCs/>
        </w:rPr>
        <w:t xml:space="preserve">Date:</w:t>
      </w:r>
      <w:r>
        <w:t xml:space="preserve">  _______________________________________</w:t>
      </w:r>
    </w:p>
    <w:p>
      <w:pPr>
        <w:spacing w:after="120"/>
      </w:pPr>
      <w:r>
        <w:t xml:space="preserve"/>
      </w:r>
    </w:p>
    <w:p>
      <w:pPr>
        <w:spacing w:after="120"/>
      </w:pPr>
      <w:r>
        <w:t xml:space="preserve"/>
      </w:r>
    </w:p>
    <w:p>
      <w:pPr>
        <w:jc w:val="center"/>
      </w:pPr>
      <w:r>
        <w:rPr>
          <w:i/>
          <w:iCs/>
          <w:color w:val="888888"/>
          <w:sz w:val="18"/>
          <w:szCs w:val="18"/>
        </w:rPr>
        <w:t xml:space="preserve">— End of Agreement —</w:t>
      </w:r>
    </w:p>
    <w:p>
      <w:pPr>
        <w:spacing w:after="120"/>
      </w:pPr>
      <w:r>
        <w:t xml:space="preserve"/>
      </w:r>
    </w:p>
    <w:p>
      <w:pPr>
        <w:jc w:val="center"/>
      </w:pPr>
      <w:r>
        <w:rPr>
          <w:i/>
          <w:iCs/>
          <w:color w:val="888888"/>
          <w:sz w:val="16"/>
          <w:szCs w:val="16"/>
        </w:rPr>
        <w:t xml:space="preserve">Note: This template is provided as a working draft. Before executing, have it reviewed by a UK-qualified solicitor to confirm it reflects your specific circumstances, IR35 considerations, and any tax obligations.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101% Club  |  Commission Sales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Commission Sales Representative Agreement</dc:title>
  <dc:creator>101% Club</dc:creator>
  <cp:lastModifiedBy>Un-named</cp:lastModifiedBy>
  <cp:revision>1</cp:revision>
  <dcterms:created xsi:type="dcterms:W3CDTF">2026-05-13T08:55:17.577Z</dcterms:created>
  <dcterms:modified xsi:type="dcterms:W3CDTF">2026-05-13T08:55:17.577Z</dcterms:modified>
</cp:coreProperties>
</file>

<file path=docProps/custom.xml><?xml version="1.0" encoding="utf-8"?>
<Properties xmlns="http://schemas.openxmlformats.org/officeDocument/2006/custom-properties" xmlns:vt="http://schemas.openxmlformats.org/officeDocument/2006/docPropsVTypes"/>
</file>