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widowControl/>
      </w:pPr>
      <w:r>
        <w:rPr>
          <w:b/>
          <w:color w:val="000000"/>
          <w:sz w:val="16"/>
        </w:rPr>
        <w:t>PROJECT INFORMATION</w:t>
      </w:r>
    </w:p>
    <w:p>
      <w:pPr>
        <w:pStyle w:val="Title"/>
        <w:spacing w:before="240" w:after="80"/>
        <w:jc w:val="center"/>
        <w:widowControl/>
      </w:pPr>
      <w:r>
        <w:t>Software Quality Assurance Plan</w:t>
      </w:r>
    </w:p>
    <w:p>
      <w:pPr>
        <w:spacing w:after="240"/>
        <w:jc w:val="center"/>
        <w:widowControl/>
      </w:pPr>
      <w:r>
        <w:rPr>
          <w:b/>
          <w:color w:val="000000"/>
          <w:sz w:val="28"/>
        </w:rPr>
        <w:t>WeAware Autonomous Multi Agent News Platform</w:t>
      </w:r>
    </w:p>
    <w:p>
      <w:pPr>
        <w:spacing w:after="140" w:line="252" w:lineRule="auto"/>
        <w:widowControl/>
      </w:pPr>
      <w:r>
        <w:t>This ten-page plan defines how quality will be built into the WeAware MVP and verified before release. It converts the supplied PRD and SRS into measurable objectives, reviews, tests, defect controls, roles, reports, and release evidence.</w:t>
      </w:r>
    </w:p>
    <w:p>
      <w:pPr>
        <w:pStyle w:val="Heading1"/>
        <w:keepNext/>
        <w:widowControl/>
      </w:pPr>
      <w:r>
        <w:t>Step 1 Project Information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tblHeader w:val="true"/>
          <w:cantSplit/>
        </w:trPr>
        <w:tc>
          <w:tcPr>
            <w:tcW w:type="dxa" w:w="259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7"/>
              </w:rPr>
              <w:t>Item</w:t>
            </w:r>
          </w:p>
        </w:tc>
        <w:tc>
          <w:tcPr>
            <w:tcW w:type="dxa" w:w="763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7"/>
              </w:rPr>
              <w:t>Student Answer</w:t>
            </w:r>
          </w:p>
        </w:tc>
      </w:tr>
      <w:tr>
        <w:trPr>
          <w:cantSplit/>
        </w:trPr>
        <w:tc>
          <w:tcPr>
            <w:tcW w:type="dxa" w:w="2592"/>
            <w:vAlign w:val="center"/>
            <w:tcMar>
              <w:top w:w="80" w:type="dxa"/>
              <w:start w:w="100" w:type="dxa"/>
              <w:bottom w:w="80" w:type="dxa"/>
              <w:end w:w="100" w:type="dxa"/>
            </w:tcMar>
          </w:tcPr>
          <w:p>
            <w:pPr>
              <w:spacing w:after="0" w:line="240" w:lineRule="auto"/>
              <w:jc w:val="left"/>
            </w:pPr>
            <w:r/>
            <w:r>
              <w:rPr>
                <w:rFonts w:ascii="Aptos" w:hAnsi="Aptos"/>
                <w:b w:val="0"/>
                <w:color w:val="000000"/>
                <w:sz w:val="17"/>
              </w:rPr>
              <w:t>Project Name</w:t>
            </w:r>
          </w:p>
        </w:tc>
        <w:tc>
          <w:tcPr>
            <w:tcW w:type="dxa" w:w="7632"/>
            <w:vAlign w:val="center"/>
            <w:tcMar>
              <w:top w:w="80" w:type="dxa"/>
              <w:start w:w="100" w:type="dxa"/>
              <w:bottom w:w="80" w:type="dxa"/>
              <w:end w:w="100" w:type="dxa"/>
            </w:tcMar>
          </w:tcPr>
          <w:p>
            <w:pPr>
              <w:spacing w:after="0" w:line="240" w:lineRule="auto"/>
              <w:jc w:val="left"/>
            </w:pPr>
            <w:r/>
            <w:r>
              <w:rPr>
                <w:rFonts w:ascii="Aptos" w:hAnsi="Aptos"/>
                <w:b w:val="0"/>
                <w:color w:val="000000"/>
                <w:sz w:val="17"/>
              </w:rPr>
              <w:t>WeAware Autonomous Multi-Agent News Platform</w:t>
            </w:r>
          </w:p>
        </w:tc>
      </w:tr>
      <w:tr>
        <w:trPr>
          <w:cantSplit/>
        </w:trPr>
        <w:tc>
          <w:tcPr>
            <w:tcW w:type="dxa" w:w="259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Project Type</w:t>
            </w:r>
          </w:p>
        </w:tc>
        <w:tc>
          <w:tcPr>
            <w:tcW w:type="dxa" w:w="763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AI-enabled web and mobile news aggregation platform with asynchronous agent services</w:t>
            </w:r>
          </w:p>
        </w:tc>
      </w:tr>
      <w:tr>
        <w:trPr>
          <w:cantSplit/>
        </w:trPr>
        <w:tc>
          <w:tcPr>
            <w:tcW w:type="dxa" w:w="2592"/>
            <w:vAlign w:val="center"/>
            <w:tcMar>
              <w:top w:w="80" w:type="dxa"/>
              <w:start w:w="100" w:type="dxa"/>
              <w:bottom w:w="80" w:type="dxa"/>
              <w:end w:w="100" w:type="dxa"/>
            </w:tcMar>
          </w:tcPr>
          <w:p>
            <w:pPr>
              <w:spacing w:after="0" w:line="240" w:lineRule="auto"/>
              <w:jc w:val="left"/>
            </w:pPr>
            <w:r/>
            <w:r>
              <w:rPr>
                <w:rFonts w:ascii="Aptos" w:hAnsi="Aptos"/>
                <w:b w:val="0"/>
                <w:color w:val="000000"/>
                <w:sz w:val="17"/>
              </w:rPr>
              <w:t>Target Users</w:t>
            </w:r>
          </w:p>
        </w:tc>
        <w:tc>
          <w:tcPr>
            <w:tcW w:type="dxa" w:w="7632"/>
            <w:vAlign w:val="center"/>
            <w:tcMar>
              <w:top w:w="80" w:type="dxa"/>
              <w:start w:w="100" w:type="dxa"/>
              <w:bottom w:w="80" w:type="dxa"/>
              <w:end w:w="100" w:type="dxa"/>
            </w:tcMar>
          </w:tcPr>
          <w:p>
            <w:pPr>
              <w:spacing w:after="0" w:line="240" w:lineRule="auto"/>
              <w:jc w:val="left"/>
            </w:pPr>
            <w:r/>
            <w:r>
              <w:rPr>
                <w:rFonts w:ascii="Aptos" w:hAnsi="Aptos"/>
                <w:b w:val="0"/>
                <w:color w:val="000000"/>
                <w:sz w:val="17"/>
              </w:rPr>
              <w:t>General news readers; researchers and journalists; content moderators; administrators</w:t>
            </w:r>
          </w:p>
        </w:tc>
      </w:tr>
      <w:tr>
        <w:trPr>
          <w:cantSplit/>
        </w:trPr>
        <w:tc>
          <w:tcPr>
            <w:tcW w:type="dxa" w:w="259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Main Purpose</w:t>
            </w:r>
          </w:p>
        </w:tc>
        <w:tc>
          <w:tcPr>
            <w:tcW w:type="dxa" w:w="763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Aggregate multi-source news, disclose bias and coverage gaps, generate neutral summaries, and deliver web, audio, and newsletter experiences</w:t>
            </w:r>
          </w:p>
        </w:tc>
      </w:tr>
      <w:tr>
        <w:trPr>
          <w:cantSplit/>
        </w:trPr>
        <w:tc>
          <w:tcPr>
            <w:tcW w:type="dxa" w:w="2592"/>
            <w:vAlign w:val="center"/>
            <w:tcMar>
              <w:top w:w="80" w:type="dxa"/>
              <w:start w:w="100" w:type="dxa"/>
              <w:bottom w:w="80" w:type="dxa"/>
              <w:end w:w="100" w:type="dxa"/>
            </w:tcMar>
          </w:tcPr>
          <w:p>
            <w:pPr>
              <w:spacing w:after="0" w:line="240" w:lineRule="auto"/>
              <w:jc w:val="left"/>
            </w:pPr>
            <w:r/>
            <w:r>
              <w:rPr>
                <w:rFonts w:ascii="Aptos" w:hAnsi="Aptos"/>
                <w:b w:val="0"/>
                <w:color w:val="000000"/>
                <w:sz w:val="17"/>
              </w:rPr>
              <w:t>Development Team Size</w:t>
            </w:r>
          </w:p>
        </w:tc>
        <w:tc>
          <w:tcPr>
            <w:tcW w:type="dxa" w:w="7632"/>
            <w:vAlign w:val="center"/>
            <w:tcMar>
              <w:top w:w="80" w:type="dxa"/>
              <w:start w:w="100" w:type="dxa"/>
              <w:bottom w:w="80" w:type="dxa"/>
              <w:end w:w="100" w:type="dxa"/>
            </w:tcMar>
          </w:tcPr>
          <w:p>
            <w:pPr>
              <w:spacing w:after="0" w:line="240" w:lineRule="auto"/>
              <w:jc w:val="left"/>
            </w:pPr>
            <w:r/>
            <w:r>
              <w:rPr>
                <w:rFonts w:ascii="Aptos" w:hAnsi="Aptos"/>
                <w:b w:val="0"/>
                <w:color w:val="000000"/>
                <w:sz w:val="17"/>
              </w:rPr>
              <w:t>Small cross-functional team of 2-4 engineers, supported by a Product Owner and part-time QA/security responsibilities</w:t>
            </w:r>
          </w:p>
        </w:tc>
      </w:tr>
      <w:tr>
        <w:trPr>
          <w:cantSplit/>
        </w:trPr>
        <w:tc>
          <w:tcPr>
            <w:tcW w:type="dxa" w:w="259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Development Model</w:t>
            </w:r>
          </w:p>
        </w:tc>
        <w:tc>
          <w:tcPr>
            <w:tcW w:type="dxa" w:w="763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Agile iterative delivery with CI/CD; Phase 1 web MVP followed by mobile and growth phases</w:t>
            </w:r>
          </w:p>
        </w:tc>
      </w:tr>
      <w:tr>
        <w:trPr>
          <w:cantSplit/>
        </w:trPr>
        <w:tc>
          <w:tcPr>
            <w:tcW w:type="dxa" w:w="2592"/>
            <w:vAlign w:val="center"/>
            <w:tcMar>
              <w:top w:w="80" w:type="dxa"/>
              <w:start w:w="100" w:type="dxa"/>
              <w:bottom w:w="80" w:type="dxa"/>
              <w:end w:w="100" w:type="dxa"/>
            </w:tcMar>
          </w:tcPr>
          <w:p>
            <w:pPr>
              <w:spacing w:after="0" w:line="240" w:lineRule="auto"/>
              <w:jc w:val="left"/>
            </w:pPr>
            <w:r/>
            <w:r>
              <w:rPr>
                <w:rFonts w:ascii="Aptos" w:hAnsi="Aptos"/>
                <w:b w:val="0"/>
                <w:color w:val="000000"/>
                <w:sz w:val="17"/>
              </w:rPr>
              <w:t>Programming Language and Technology</w:t>
            </w:r>
          </w:p>
        </w:tc>
        <w:tc>
          <w:tcPr>
            <w:tcW w:type="dxa" w:w="7632"/>
            <w:vAlign w:val="center"/>
            <w:tcMar>
              <w:top w:w="80" w:type="dxa"/>
              <w:start w:w="100" w:type="dxa"/>
              <w:bottom w:w="80" w:type="dxa"/>
              <w:end w:w="100" w:type="dxa"/>
            </w:tcMar>
          </w:tcPr>
          <w:p>
            <w:pPr>
              <w:spacing w:after="0" w:line="240" w:lineRule="auto"/>
              <w:jc w:val="left"/>
            </w:pPr>
            <w:r/>
            <w:r>
              <w:rPr>
                <w:rFonts w:ascii="Aptos" w:hAnsi="Aptos"/>
                <w:b w:val="0"/>
                <w:color w:val="000000"/>
                <w:sz w:val="17"/>
              </w:rPr>
              <w:t>Python and FastAPI; TypeScript and React; Flutter/Dart for Android; Swift/SwiftUI for iOS; Docker; GitHub Actions; self-hosted LLM and TTS services</w:t>
            </w:r>
          </w:p>
        </w:tc>
      </w:tr>
      <w:tr>
        <w:trPr>
          <w:cantSplit/>
        </w:trPr>
        <w:tc>
          <w:tcPr>
            <w:tcW w:type="dxa" w:w="259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Database</w:t>
            </w:r>
          </w:p>
        </w:tc>
        <w:tc>
          <w:tcPr>
            <w:tcW w:type="dxa" w:w="763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PostgreSQL with pgvector; Redis for cache/queues; S3-compatible object storage; optional Qdrant vector store</w:t>
            </w:r>
          </w:p>
        </w:tc>
      </w:tr>
    </w:tbl>
    <w:p>
      <w:pPr>
        <w:spacing w:after="0"/>
        <w:widowControl/>
      </w:pPr>
    </w:p>
    <w:p>
      <w:pPr>
        <w:spacing w:after="40" w:line="252" w:lineRule="auto"/>
        <w:widowControl/>
      </w:pPr>
      <w:r>
        <w:rPr>
          <w:b/>
        </w:rPr>
        <w:t>Project selected:</w:t>
      </w:r>
      <w:r>
        <w:t xml:space="preserve"> WeAware Autonomous Multi-Agent News Platform</w:t>
      </w:r>
    </w:p>
    <w:p>
      <w:pPr>
        <w:spacing w:after="40" w:line="252" w:lineRule="auto"/>
        <w:widowControl/>
      </w:pPr>
      <w:r>
        <w:rPr>
          <w:b/>
        </w:rPr>
        <w:t>Document basis:</w:t>
      </w:r>
      <w:r>
        <w:t xml:space="preserve"> Combined PRD and SRS version 1.0 dated July 17, 2026. Scope is the Phase 1 MVP unless a row explicitly states Phase 2.</w:t>
      </w:r>
    </w:p>
    <w:p>
      <w:pPr>
        <w:spacing w:after="0" w:line="252" w:lineRule="auto"/>
        <w:widowControl/>
      </w:pPr>
      <w:r>
        <w:t>Student name: ____________________________    Roll number: ____________________________</w:t>
      </w:r>
    </w:p>
    <w:p>
      <w:pPr>
        <w:widowControl/>
      </w:pPr>
      <w:r>
        <w:br w:type="page"/>
      </w:r>
    </w:p>
    <w:p>
      <w:pPr>
        <w:spacing w:after="80"/>
        <w:jc w:val="right"/>
        <w:widowControl/>
      </w:pPr>
      <w:r>
        <w:rPr>
          <w:b/>
          <w:color w:val="000000"/>
          <w:sz w:val="16"/>
        </w:rPr>
        <w:t>QUALITY OBJECTIVES</w:t>
      </w:r>
    </w:p>
    <w:p>
      <w:pPr>
        <w:pStyle w:val="Heading1"/>
        <w:keepNext/>
        <w:widowControl/>
      </w:pPr>
      <w:r>
        <w:t>Step 2 Quality Objectives</w:t>
      </w:r>
    </w:p>
    <w:p>
      <w:pPr>
        <w:spacing w:after="80" w:line="252" w:lineRule="auto"/>
        <w:widowControl/>
      </w:pPr>
      <w:r>
        <w:t>Quality gates below combine the SRS non-functional requirements with controls needed for AI-generated news. A target is considered achieved only when objective evidence is attached to the release report.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520"/>
        <w:gridCol w:w="6912"/>
      </w:tblGrid>
      <w:tr>
        <w:trPr>
          <w:tblHeader w:val="true"/>
          <w:cantSplit/>
        </w:trPr>
        <w:tc>
          <w:tcPr>
            <w:tcW w:type="dxa" w:w="79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Sr No</w:t>
            </w:r>
          </w:p>
        </w:tc>
        <w:tc>
          <w:tcPr>
            <w:tcW w:type="dxa" w:w="2520"/>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Quality Objective</w:t>
            </w:r>
          </w:p>
        </w:tc>
        <w:tc>
          <w:tcPr>
            <w:tcW w:type="dxa" w:w="691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Target</w:t>
            </w:r>
          </w:p>
        </w:tc>
      </w:tr>
      <w:tr>
        <w:trPr>
          <w:cantSplit/>
        </w:trPr>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1</w:t>
            </w:r>
          </w:p>
        </w:tc>
        <w:tc>
          <w:tcPr>
            <w:tcW w:type="dxa" w:w="2520"/>
            <w:vAlign w:val="center"/>
            <w:tcMar>
              <w:top w:w="80" w:type="dxa"/>
              <w:start w:w="100" w:type="dxa"/>
              <w:bottom w:w="80" w:type="dxa"/>
              <w:end w:w="100" w:type="dxa"/>
            </w:tcMar>
          </w:tcPr>
          <w:p>
            <w:pPr>
              <w:spacing w:after="0" w:line="240" w:lineRule="auto"/>
              <w:jc w:val="left"/>
            </w:pPr>
            <w:r/>
            <w:r>
              <w:rPr>
                <w:rFonts w:ascii="Aptos" w:hAnsi="Aptos"/>
                <w:b w:val="0"/>
                <w:color w:val="000000"/>
                <w:sz w:val="16"/>
              </w:rPr>
              <w:t>Availability</w:t>
            </w:r>
          </w:p>
        </w:tc>
        <w:tc>
          <w:tcPr>
            <w:tcW w:type="dxa" w:w="6912"/>
            <w:vAlign w:val="center"/>
            <w:tcMar>
              <w:top w:w="80" w:type="dxa"/>
              <w:start w:w="100" w:type="dxa"/>
              <w:bottom w:w="80" w:type="dxa"/>
              <w:end w:w="100" w:type="dxa"/>
            </w:tcMar>
          </w:tcPr>
          <w:p>
            <w:pPr>
              <w:spacing w:after="0" w:line="240" w:lineRule="auto"/>
              <w:jc w:val="left"/>
            </w:pPr>
            <w:r/>
            <w:r>
              <w:rPr>
                <w:rFonts w:ascii="Aptos" w:hAnsi="Aptos"/>
                <w:b w:val="0"/>
                <w:color w:val="000000"/>
                <w:sz w:val="16"/>
              </w:rPr>
              <w:t>At least 99.5% monthly uptime for the MVP production service</w:t>
            </w:r>
          </w:p>
        </w:tc>
      </w:tr>
      <w:tr>
        <w:trPr>
          <w:cantSplit/>
        </w:trPr>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2</w:t>
            </w:r>
          </w:p>
        </w:tc>
        <w:tc>
          <w:tcPr>
            <w:tcW w:type="dxa" w:w="252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Web performance</w:t>
            </w:r>
          </w:p>
        </w:tc>
        <w:tc>
          <w:tcPr>
            <w:tcW w:type="dxa" w:w="69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P90 page load under 2 seconds on supported browsers</w:t>
            </w:r>
          </w:p>
        </w:tc>
      </w:tr>
      <w:tr>
        <w:trPr>
          <w:cantSplit/>
        </w:trPr>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3</w:t>
            </w:r>
          </w:p>
        </w:tc>
        <w:tc>
          <w:tcPr>
            <w:tcW w:type="dxa" w:w="2520"/>
            <w:vAlign w:val="center"/>
            <w:tcMar>
              <w:top w:w="80" w:type="dxa"/>
              <w:start w:w="100" w:type="dxa"/>
              <w:bottom w:w="80" w:type="dxa"/>
              <w:end w:w="100" w:type="dxa"/>
            </w:tcMar>
          </w:tcPr>
          <w:p>
            <w:pPr>
              <w:spacing w:after="0" w:line="240" w:lineRule="auto"/>
              <w:jc w:val="left"/>
            </w:pPr>
            <w:r/>
            <w:r>
              <w:rPr>
                <w:rFonts w:ascii="Aptos" w:hAnsi="Aptos"/>
                <w:b w:val="0"/>
                <w:color w:val="000000"/>
                <w:sz w:val="16"/>
              </w:rPr>
              <w:t>API and search performance</w:t>
            </w:r>
          </w:p>
        </w:tc>
        <w:tc>
          <w:tcPr>
            <w:tcW w:type="dxa" w:w="6912"/>
            <w:vAlign w:val="center"/>
            <w:tcMar>
              <w:top w:w="80" w:type="dxa"/>
              <w:start w:w="100" w:type="dxa"/>
              <w:bottom w:w="80" w:type="dxa"/>
              <w:end w:w="100" w:type="dxa"/>
            </w:tcMar>
          </w:tcPr>
          <w:p>
            <w:pPr>
              <w:spacing w:after="0" w:line="240" w:lineRule="auto"/>
              <w:jc w:val="left"/>
            </w:pPr>
            <w:r/>
            <w:r>
              <w:rPr>
                <w:rFonts w:ascii="Aptos" w:hAnsi="Aptos"/>
                <w:b w:val="0"/>
                <w:color w:val="000000"/>
                <w:sz w:val="16"/>
              </w:rPr>
              <w:t>P90 API under 500 ms; search P90 under 1 second</w:t>
            </w:r>
          </w:p>
        </w:tc>
      </w:tr>
      <w:tr>
        <w:trPr>
          <w:cantSplit/>
        </w:trPr>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4</w:t>
            </w:r>
          </w:p>
        </w:tc>
        <w:tc>
          <w:tcPr>
            <w:tcW w:type="dxa" w:w="252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Ingestion timeliness</w:t>
            </w:r>
          </w:p>
        </w:tc>
        <w:tc>
          <w:tcPr>
            <w:tcW w:type="dxa" w:w="69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P90 source-publication-to-platform latency no more than 15 minutes</w:t>
            </w:r>
          </w:p>
        </w:tc>
      </w:tr>
      <w:tr>
        <w:trPr>
          <w:cantSplit/>
        </w:trPr>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5</w:t>
            </w:r>
          </w:p>
        </w:tc>
        <w:tc>
          <w:tcPr>
            <w:tcW w:type="dxa" w:w="2520"/>
            <w:vAlign w:val="center"/>
            <w:tcMar>
              <w:top w:w="80" w:type="dxa"/>
              <w:start w:w="100" w:type="dxa"/>
              <w:bottom w:w="80" w:type="dxa"/>
              <w:end w:w="100" w:type="dxa"/>
            </w:tcMar>
          </w:tcPr>
          <w:p>
            <w:pPr>
              <w:spacing w:after="0" w:line="240" w:lineRule="auto"/>
              <w:jc w:val="left"/>
            </w:pPr>
            <w:r/>
            <w:r>
              <w:rPr>
                <w:rFonts w:ascii="Aptos" w:hAnsi="Aptos"/>
                <w:b w:val="0"/>
                <w:color w:val="000000"/>
                <w:sz w:val="16"/>
              </w:rPr>
              <w:t>AI publication safety</w:t>
            </w:r>
          </w:p>
        </w:tc>
        <w:tc>
          <w:tcPr>
            <w:tcW w:type="dxa" w:w="6912"/>
            <w:vAlign w:val="center"/>
            <w:tcMar>
              <w:top w:w="80" w:type="dxa"/>
              <w:start w:w="100" w:type="dxa"/>
              <w:bottom w:w="80" w:type="dxa"/>
              <w:end w:w="100" w:type="dxa"/>
            </w:tcMar>
          </w:tcPr>
          <w:p>
            <w:pPr>
              <w:spacing w:after="0" w:line="240" w:lineRule="auto"/>
              <w:jc w:val="left"/>
            </w:pPr>
            <w:r/>
            <w:r>
              <w:rPr>
                <w:rFonts w:ascii="Aptos" w:hAnsi="Aptos"/>
                <w:b w:val="0"/>
                <w:color w:val="000000"/>
                <w:sz w:val="16"/>
              </w:rPr>
              <w:t>100% of AI summaries and social posts pass configured guardrails or enter moderation; zero silent bypasses</w:t>
            </w:r>
          </w:p>
        </w:tc>
      </w:tr>
      <w:tr>
        <w:trPr>
          <w:cantSplit/>
        </w:trPr>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6</w:t>
            </w:r>
          </w:p>
        </w:tc>
        <w:tc>
          <w:tcPr>
            <w:tcW w:type="dxa" w:w="252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Functional correctness</w:t>
            </w:r>
          </w:p>
        </w:tc>
        <w:tc>
          <w:tcPr>
            <w:tcW w:type="dxa" w:w="69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100% Must requirements tested; at least 95% planned system tests passed; zero open Critical or High release-blocking defects</w:t>
            </w:r>
          </w:p>
        </w:tc>
      </w:tr>
      <w:tr>
        <w:trPr>
          <w:cantSplit/>
        </w:trPr>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7</w:t>
            </w:r>
          </w:p>
        </w:tc>
        <w:tc>
          <w:tcPr>
            <w:tcW w:type="dxa" w:w="2520"/>
            <w:vAlign w:val="center"/>
            <w:tcMar>
              <w:top w:w="80" w:type="dxa"/>
              <w:start w:w="100" w:type="dxa"/>
              <w:bottom w:w="80" w:type="dxa"/>
              <w:end w:w="100" w:type="dxa"/>
            </w:tcMar>
          </w:tcPr>
          <w:p>
            <w:pPr>
              <w:spacing w:after="0" w:line="240" w:lineRule="auto"/>
              <w:jc w:val="left"/>
            </w:pPr>
            <w:r/>
            <w:r>
              <w:rPr>
                <w:rFonts w:ascii="Aptos" w:hAnsi="Aptos"/>
                <w:b w:val="0"/>
                <w:color w:val="000000"/>
                <w:sz w:val="16"/>
              </w:rPr>
              <w:t>Code quality</w:t>
            </w:r>
          </w:p>
        </w:tc>
        <w:tc>
          <w:tcPr>
            <w:tcW w:type="dxa" w:w="6912"/>
            <w:vAlign w:val="center"/>
            <w:tcMar>
              <w:top w:w="80" w:type="dxa"/>
              <w:start w:w="100" w:type="dxa"/>
              <w:bottom w:w="80" w:type="dxa"/>
              <w:end w:w="100" w:type="dxa"/>
            </w:tcMar>
          </w:tcPr>
          <w:p>
            <w:pPr>
              <w:spacing w:after="0" w:line="240" w:lineRule="auto"/>
              <w:jc w:val="left"/>
            </w:pPr>
            <w:r/>
            <w:r>
              <w:rPr>
                <w:rFonts w:ascii="Aptos" w:hAnsi="Aptos"/>
                <w:b w:val="0"/>
                <w:color w:val="000000"/>
                <w:sz w:val="16"/>
              </w:rPr>
              <w:t>At least 80% unit-test coverage for backend services and agents; CI must pass before merge</w:t>
            </w:r>
          </w:p>
        </w:tc>
      </w:tr>
      <w:tr>
        <w:trPr>
          <w:cantSplit/>
        </w:trPr>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8</w:t>
            </w:r>
          </w:p>
        </w:tc>
        <w:tc>
          <w:tcPr>
            <w:tcW w:type="dxa" w:w="252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Security</w:t>
            </w:r>
          </w:p>
        </w:tc>
        <w:tc>
          <w:tcPr>
            <w:tcW w:type="dxa" w:w="69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TLS 1.2+; RBAC on every protected route; no Critical or High unresolved vulnerability at release</w:t>
            </w:r>
          </w:p>
        </w:tc>
      </w:tr>
      <w:tr>
        <w:trPr>
          <w:cantSplit/>
        </w:trPr>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9</w:t>
            </w:r>
          </w:p>
        </w:tc>
        <w:tc>
          <w:tcPr>
            <w:tcW w:type="dxa" w:w="2520"/>
            <w:vAlign w:val="center"/>
            <w:tcMar>
              <w:top w:w="80" w:type="dxa"/>
              <w:start w:w="100" w:type="dxa"/>
              <w:bottom w:w="80" w:type="dxa"/>
              <w:end w:w="100" w:type="dxa"/>
            </w:tcMar>
          </w:tcPr>
          <w:p>
            <w:pPr>
              <w:spacing w:after="0" w:line="240" w:lineRule="auto"/>
              <w:jc w:val="left"/>
            </w:pPr>
            <w:r/>
            <w:r>
              <w:rPr>
                <w:rFonts w:ascii="Aptos" w:hAnsi="Aptos"/>
                <w:b w:val="0"/>
                <w:color w:val="000000"/>
                <w:sz w:val="16"/>
              </w:rPr>
              <w:t>Accessibility</w:t>
            </w:r>
          </w:p>
        </w:tc>
        <w:tc>
          <w:tcPr>
            <w:tcW w:type="dxa" w:w="6912"/>
            <w:vAlign w:val="center"/>
            <w:tcMar>
              <w:top w:w="80" w:type="dxa"/>
              <w:start w:w="100" w:type="dxa"/>
              <w:bottom w:w="80" w:type="dxa"/>
              <w:end w:w="100" w:type="dxa"/>
            </w:tcMar>
          </w:tcPr>
          <w:p>
            <w:pPr>
              <w:spacing w:after="0" w:line="240" w:lineRule="auto"/>
              <w:jc w:val="left"/>
            </w:pPr>
            <w:r/>
            <w:r>
              <w:rPr>
                <w:rFonts w:ascii="Aptos" w:hAnsi="Aptos"/>
                <w:b w:val="0"/>
                <w:color w:val="000000"/>
                <w:sz w:val="16"/>
              </w:rPr>
              <w:t>WCAG 2.1 AA; zero critical automated accessibility violations on key journeys</w:t>
            </w:r>
          </w:p>
        </w:tc>
      </w:tr>
      <w:tr>
        <w:trPr>
          <w:cantSplit/>
        </w:trPr>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10</w:t>
            </w:r>
          </w:p>
        </w:tc>
        <w:tc>
          <w:tcPr>
            <w:tcW w:type="dxa" w:w="252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Recovery</w:t>
            </w:r>
          </w:p>
        </w:tc>
        <w:tc>
          <w:tcPr>
            <w:tcW w:type="dxa" w:w="69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Nightly backups; RPO no more than 24 hours; RTO no more than 4 hours; quarterly restore test</w:t>
            </w:r>
          </w:p>
        </w:tc>
      </w:tr>
      <w:tr>
        <w:trPr>
          <w:cantSplit/>
        </w:trPr>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11</w:t>
            </w:r>
          </w:p>
        </w:tc>
        <w:tc>
          <w:tcPr>
            <w:tcW w:type="dxa" w:w="2520"/>
            <w:vAlign w:val="center"/>
            <w:tcMar>
              <w:top w:w="80" w:type="dxa"/>
              <w:start w:w="100" w:type="dxa"/>
              <w:bottom w:w="80" w:type="dxa"/>
              <w:end w:w="100" w:type="dxa"/>
            </w:tcMar>
          </w:tcPr>
          <w:p>
            <w:pPr>
              <w:spacing w:after="0" w:line="240" w:lineRule="auto"/>
              <w:jc w:val="left"/>
            </w:pPr>
            <w:r/>
            <w:r>
              <w:rPr>
                <w:rFonts w:ascii="Aptos" w:hAnsi="Aptos"/>
                <w:b w:val="0"/>
                <w:color w:val="000000"/>
                <w:sz w:val="16"/>
              </w:rPr>
              <w:t>Compatibility</w:t>
            </w:r>
          </w:p>
        </w:tc>
        <w:tc>
          <w:tcPr>
            <w:tcW w:type="dxa" w:w="6912"/>
            <w:vAlign w:val="center"/>
            <w:tcMar>
              <w:top w:w="80" w:type="dxa"/>
              <w:start w:w="100" w:type="dxa"/>
              <w:bottom w:w="80" w:type="dxa"/>
              <w:end w:w="100" w:type="dxa"/>
            </w:tcMar>
          </w:tcPr>
          <w:p>
            <w:pPr>
              <w:spacing w:after="0" w:line="240" w:lineRule="auto"/>
              <w:jc w:val="left"/>
            </w:pPr>
            <w:r/>
            <w:r>
              <w:rPr>
                <w:rFonts w:ascii="Aptos" w:hAnsi="Aptos"/>
                <w:b w:val="0"/>
                <w:color w:val="000000"/>
                <w:sz w:val="16"/>
              </w:rPr>
              <w:t>All critical user journeys pass on the latest two versions of Chrome, Firefox, Safari, and Edge</w:t>
            </w:r>
          </w:p>
        </w:tc>
      </w:tr>
      <w:tr>
        <w:trPr>
          <w:cantSplit/>
        </w:trPr>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12</w:t>
            </w:r>
          </w:p>
        </w:tc>
        <w:tc>
          <w:tcPr>
            <w:tcW w:type="dxa" w:w="252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Traceability</w:t>
            </w:r>
          </w:p>
        </w:tc>
        <w:tc>
          <w:tcPr>
            <w:tcW w:type="dxa" w:w="69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Every approved functional requirement maps to at least one test; 100% requirement coverage before release</w:t>
            </w:r>
          </w:p>
        </w:tc>
      </w:tr>
    </w:tbl>
    <w:p>
      <w:pPr>
        <w:spacing w:after="0"/>
        <w:widowControl/>
      </w:pPr>
    </w:p>
    <w:p>
      <w:pPr>
        <w:pStyle w:val="Heading2"/>
        <w:keepNext/>
        <w:widowControl/>
      </w:pPr>
      <w:r>
        <w:t>Release Quality Gate</w:t>
      </w:r>
    </w:p>
    <w:p>
      <w:pPr>
        <w:pStyle w:val="ListBullet"/>
        <w:spacing w:after="30" w:line="240" w:lineRule="auto"/>
        <w:widowControl/>
      </w:pPr>
      <w:r>
        <w:rPr>
          <w:sz w:val="18"/>
        </w:rPr>
        <w:t>Go: all mandatory targets are met and evidence is reviewed by the QA Lead and Product Owner.</w:t>
      </w:r>
    </w:p>
    <w:p>
      <w:pPr>
        <w:pStyle w:val="ListBullet"/>
        <w:spacing w:after="30" w:line="240" w:lineRule="auto"/>
        <w:widowControl/>
      </w:pPr>
      <w:r>
        <w:rPr>
          <w:sz w:val="18"/>
        </w:rPr>
        <w:t>Conditional go: only Medium or Low residual defects remain, each with an owner, workaround, and approved due date.</w:t>
      </w:r>
    </w:p>
    <w:p>
      <w:pPr>
        <w:pStyle w:val="ListBullet"/>
        <w:spacing w:after="30" w:line="240" w:lineRule="auto"/>
        <w:widowControl/>
      </w:pPr>
      <w:r>
        <w:rPr>
          <w:sz w:val="18"/>
        </w:rPr>
        <w:t>No go: any open Critical defect, failed guardrail-bypass test, unverified rollback, or unmet security gate.</w:t>
      </w:r>
    </w:p>
    <w:p>
      <w:pPr>
        <w:widowControl/>
      </w:pPr>
      <w:r>
        <w:br w:type="page"/>
      </w:r>
    </w:p>
    <w:p>
      <w:pPr>
        <w:spacing w:after="80"/>
        <w:jc w:val="right"/>
        <w:widowControl/>
      </w:pPr>
      <w:r>
        <w:rPr>
          <w:b/>
          <w:color w:val="000000"/>
          <w:sz w:val="16"/>
        </w:rPr>
        <w:t>PROCESS QUALITY PLAN</w:t>
      </w:r>
    </w:p>
    <w:p>
      <w:pPr>
        <w:pStyle w:val="Heading1"/>
        <w:keepNext/>
        <w:widowControl/>
      </w:pPr>
      <w:r>
        <w:t>Step 3 Process Quality Plan</w:t>
      </w:r>
    </w:p>
    <w:p>
      <w:pPr>
        <w:spacing w:after="80" w:line="252" w:lineRule="auto"/>
        <w:widowControl/>
      </w:pPr>
      <w:r>
        <w:t>The team will use reviews and automated gates throughout the lifecycle. Artifacts that fail a gate return to the owner for correction and re-review; approval evidence is retained with the sprint or release record.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968"/>
        <w:gridCol w:w="2088"/>
        <w:gridCol w:w="1512"/>
      </w:tblGrid>
      <w:tr>
        <w:trPr>
          <w:tblHeader w:val="true"/>
          <w:cantSplit/>
        </w:trPr>
        <w:tc>
          <w:tcPr>
            <w:tcW w:type="dxa" w:w="1656"/>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Development Activity</w:t>
            </w:r>
          </w:p>
        </w:tc>
        <w:tc>
          <w:tcPr>
            <w:tcW w:type="dxa" w:w="496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Quality Assurance Activity</w:t>
            </w:r>
          </w:p>
        </w:tc>
        <w:tc>
          <w:tcPr>
            <w:tcW w:type="dxa" w:w="208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Responsible Person</w:t>
            </w:r>
          </w:p>
        </w:tc>
        <w:tc>
          <w:tcPr>
            <w:tcW w:type="dxa" w:w="151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Frequency</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Requirement Analysis</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Review PRD/SRS for clarity, feasibility, acceptance criteria, legal constraints, and requirement-to-test traceability</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5"/>
              </w:rPr>
              <w:t>Product Owner and QA Lead</w:t>
            </w:r>
          </w:p>
        </w:tc>
        <w:tc>
          <w:tcPr>
            <w:tcW w:type="dxa" w:w="1512"/>
            <w:vAlign w:val="center"/>
            <w:tcMar>
              <w:top w:w="80" w:type="dxa"/>
              <w:start w:w="100" w:type="dxa"/>
              <w:bottom w:w="80" w:type="dxa"/>
              <w:end w:w="100" w:type="dxa"/>
            </w:tcMar>
          </w:tcPr>
          <w:p>
            <w:pPr>
              <w:spacing w:after="0" w:line="240" w:lineRule="auto"/>
              <w:jc w:val="left"/>
            </w:pPr>
            <w:r/>
            <w:r>
              <w:rPr>
                <w:rFonts w:ascii="Aptos" w:hAnsi="Aptos"/>
                <w:b w:val="0"/>
                <w:color w:val="000000"/>
                <w:sz w:val="15"/>
              </w:rPr>
              <w:t>Baseline and each approved change</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System Design</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Architecture, data model, API contract, threat model, failure-mode, privacy, and AI-guardrail review</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Tech Lead, QA Lead, Security Reviewer</w:t>
            </w:r>
          </w:p>
        </w:tc>
        <w:tc>
          <w:tcPr>
            <w:tcW w:type="dxa" w:w="15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Before implementation; major design changes</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Coding</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Pull-request review, linting, static analysis, dependency scan, secret scan, and unit-test gate</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5"/>
              </w:rPr>
              <w:t>Developer and peer reviewer</w:t>
            </w:r>
          </w:p>
        </w:tc>
        <w:tc>
          <w:tcPr>
            <w:tcW w:type="dxa" w:w="1512"/>
            <w:vAlign w:val="center"/>
            <w:tcMar>
              <w:top w:w="80" w:type="dxa"/>
              <w:start w:w="100" w:type="dxa"/>
              <w:bottom w:w="80" w:type="dxa"/>
              <w:end w:w="100" w:type="dxa"/>
            </w:tcMar>
          </w:tcPr>
          <w:p>
            <w:pPr>
              <w:spacing w:after="0" w:line="240" w:lineRule="auto"/>
              <w:jc w:val="left"/>
            </w:pPr>
            <w:r/>
            <w:r>
              <w:rPr>
                <w:rFonts w:ascii="Aptos" w:hAnsi="Aptos"/>
                <w:b w:val="0"/>
                <w:color w:val="000000"/>
                <w:sz w:val="15"/>
              </w:rPr>
              <w:t>Every pull request</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Agent and Prompt Changes</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Version prompt/config, golden-set evaluation, bias/factuality check, regression comparison, and rollback readiness</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ML Engineer and QA Lead</w:t>
            </w:r>
          </w:p>
        </w:tc>
        <w:tc>
          <w:tcPr>
            <w:tcW w:type="dxa" w:w="15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Every prompt/model/config change</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Testing</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Review traceable test cases and data; run unit, integration, API, UI, security, performance, accessibility, and recovery tests</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5"/>
              </w:rPr>
              <w:t>QA Engineer and relevant specialist</w:t>
            </w:r>
          </w:p>
        </w:tc>
        <w:tc>
          <w:tcPr>
            <w:tcW w:type="dxa" w:w="1512"/>
            <w:vAlign w:val="center"/>
            <w:tcMar>
              <w:top w:w="80" w:type="dxa"/>
              <w:start w:w="100" w:type="dxa"/>
              <w:bottom w:w="80" w:type="dxa"/>
              <w:end w:w="100" w:type="dxa"/>
            </w:tcMar>
          </w:tcPr>
          <w:p>
            <w:pPr>
              <w:spacing w:after="0" w:line="240" w:lineRule="auto"/>
              <w:jc w:val="left"/>
            </w:pPr>
            <w:r/>
            <w:r>
              <w:rPr>
                <w:rFonts w:ascii="Aptos" w:hAnsi="Aptos"/>
                <w:b w:val="0"/>
                <w:color w:val="000000"/>
                <w:sz w:val="15"/>
              </w:rPr>
              <w:t>Each sprint; full suite per release</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Deployment</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Verify build provenance, environment config, migration compatibility, monitoring, blue/green health checks, and rollback</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DevOps Engineer and QA Lead</w:t>
            </w:r>
          </w:p>
        </w:tc>
        <w:tc>
          <w:tcPr>
            <w:tcW w:type="dxa" w:w="15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Every staging and production release</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Documentation</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Review user help, admin runbook, API docs, model methodology, known limitations, and release notes</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5"/>
              </w:rPr>
              <w:t>Technical Writer or Product Owner</w:t>
            </w:r>
          </w:p>
        </w:tc>
        <w:tc>
          <w:tcPr>
            <w:tcW w:type="dxa" w:w="1512"/>
            <w:vAlign w:val="center"/>
            <w:tcMar>
              <w:top w:w="80" w:type="dxa"/>
              <w:start w:w="100" w:type="dxa"/>
              <w:bottom w:w="80" w:type="dxa"/>
              <w:end w:w="100" w:type="dxa"/>
            </w:tcMar>
          </w:tcPr>
          <w:p>
            <w:pPr>
              <w:spacing w:after="0" w:line="240" w:lineRule="auto"/>
              <w:jc w:val="left"/>
            </w:pPr>
            <w:r/>
            <w:r>
              <w:rPr>
                <w:rFonts w:ascii="Aptos" w:hAnsi="Aptos"/>
                <w:b w:val="0"/>
                <w:color w:val="000000"/>
                <w:sz w:val="15"/>
              </w:rPr>
              <w:t>Each release and material feature change</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Operations</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Review uptime, latency, source health, guardrail triggers, moderation queue, incidents, costs, and backup results</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DevOps, Moderator, Product Owner</w:t>
            </w:r>
          </w:p>
        </w:tc>
        <w:tc>
          <w:tcPr>
            <w:tcW w:type="dxa" w:w="15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Daily dashboards; weekly quality review</w:t>
            </w:r>
          </w:p>
        </w:tc>
      </w:tr>
    </w:tbl>
    <w:p>
      <w:pPr>
        <w:spacing w:after="0"/>
        <w:widowControl/>
      </w:pPr>
    </w:p>
    <w:p>
      <w:pPr>
        <w:pStyle w:val="Heading2"/>
        <w:keepNext/>
        <w:widowControl/>
      </w:pPr>
      <w:r>
        <w:t>Mandatory Records</w:t>
      </w:r>
    </w:p>
    <w:p>
      <w:pPr>
        <w:pStyle w:val="ListBullet"/>
        <w:spacing w:after="30" w:line="240" w:lineRule="auto"/>
        <w:widowControl/>
      </w:pPr>
      <w:r>
        <w:rPr>
          <w:sz w:val="18"/>
        </w:rPr>
        <w:t>Approved requirements baseline and change log; architecture decision records; threat model; review minutes.</w:t>
      </w:r>
    </w:p>
    <w:p>
      <w:pPr>
        <w:pStyle w:val="ListBullet"/>
        <w:spacing w:after="30" w:line="240" w:lineRule="auto"/>
        <w:widowControl/>
      </w:pPr>
      <w:r>
        <w:rPr>
          <w:sz w:val="18"/>
        </w:rPr>
        <w:t>Pull-request approvals, CI results, test reports, traceability matrix, vulnerability scan, and accessibility report.</w:t>
      </w:r>
    </w:p>
    <w:p>
      <w:pPr>
        <w:pStyle w:val="ListBullet"/>
        <w:spacing w:after="30" w:line="240" w:lineRule="auto"/>
        <w:widowControl/>
      </w:pPr>
      <w:r>
        <w:rPr>
          <w:sz w:val="18"/>
        </w:rPr>
        <w:t>Release checklist, deployment record, rollback evidence, incident log, corrective actions, and quality dashboard.</w:t>
      </w:r>
    </w:p>
    <w:p>
      <w:pPr>
        <w:pStyle w:val="Heading2"/>
        <w:keepNext/>
        <w:widowControl/>
      </w:pPr>
      <w:r>
        <w:t>Change Control</w:t>
      </w:r>
    </w:p>
    <w:p>
      <w:pPr>
        <w:spacing w:after="0" w:line="252" w:lineRule="auto"/>
        <w:widowControl/>
      </w:pPr>
      <w:r>
        <w:t>A requirement, model, prompt, threshold, source policy, schema, or API change must include impact analysis, acceptance criteria, updated tests, version control, and approval. Emergency fixes follow the same evidence requirements immediately after service restoration.</w:t>
      </w:r>
    </w:p>
    <w:p>
      <w:pPr>
        <w:widowControl/>
      </w:pPr>
      <w:r>
        <w:br w:type="page"/>
      </w:r>
    </w:p>
    <w:p>
      <w:pPr>
        <w:spacing w:after="80"/>
        <w:jc w:val="right"/>
        <w:widowControl/>
      </w:pPr>
      <w:r>
        <w:rPr>
          <w:b/>
          <w:color w:val="000000"/>
          <w:sz w:val="16"/>
        </w:rPr>
        <w:t>PRODUCT QUALITY PLAN</w:t>
      </w:r>
    </w:p>
    <w:p>
      <w:pPr>
        <w:pStyle w:val="Heading1"/>
        <w:keepNext/>
        <w:widowControl/>
      </w:pPr>
      <w:r>
        <w:t>Step 4 Product Quality Plan</w:t>
      </w:r>
    </w:p>
    <w:p>
      <w:pPr>
        <w:spacing w:after="80" w:line="252" w:lineRule="auto"/>
        <w:widowControl/>
      </w:pPr>
      <w:r>
        <w:t>Product quality is verified across conventional software characteristics and AI-specific risks. Production-like staging data must be licensed, anonymized, or synthetic.</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968"/>
        <w:gridCol w:w="3672"/>
      </w:tblGrid>
      <w:tr>
        <w:trPr>
          <w:tblHeader w:val="true"/>
          <w:cantSplit/>
        </w:trPr>
        <w:tc>
          <w:tcPr>
            <w:tcW w:type="dxa" w:w="1656"/>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Quality Attribute</w:t>
            </w:r>
          </w:p>
        </w:tc>
        <w:tc>
          <w:tcPr>
            <w:tcW w:type="dxa" w:w="496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What Will Be Checked</w:t>
            </w:r>
          </w:p>
        </w:tc>
        <w:tc>
          <w:tcPr>
            <w:tcW w:type="dxa" w:w="367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How It Will Be Tested or Measured</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Functionality</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Ingestion, clustering, bias labels, blindspots, summaries, search, auth, audio, newsletter, moderation, and fallback behavior match approved requirements</w:t>
            </w:r>
          </w:p>
        </w:tc>
        <w:tc>
          <w:tcPr>
            <w:tcW w:type="dxa" w:w="3672"/>
            <w:vAlign w:val="center"/>
            <w:tcMar>
              <w:top w:w="80" w:type="dxa"/>
              <w:start w:w="100" w:type="dxa"/>
              <w:bottom w:w="80" w:type="dxa"/>
              <w:end w:w="100" w:type="dxa"/>
            </w:tcMar>
          </w:tcPr>
          <w:p>
            <w:pPr>
              <w:spacing w:after="0" w:line="240" w:lineRule="auto"/>
              <w:jc w:val="left"/>
            </w:pPr>
            <w:r/>
            <w:r>
              <w:rPr>
                <w:rFonts w:ascii="Aptos" w:hAnsi="Aptos"/>
                <w:b w:val="0"/>
                <w:color w:val="000000"/>
                <w:sz w:val="15"/>
              </w:rPr>
              <w:t>Traceable functional, negative, API, integration, and end-to-end tests</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Performance</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Page, API, search, ingestion, batch inference, and 2,000-session targets</w:t>
            </w:r>
          </w:p>
        </w:tc>
        <w:tc>
          <w:tcPr>
            <w:tcW w:type="dxa" w:w="367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Load, stress, endurance, queue-backlog, and profiling tests; report P50/P90/P99</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Security</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Authentication, RBAC, token rotation, rate limits, encryption, input validation, audit immutability, secrets, and dependencies</w:t>
            </w:r>
          </w:p>
        </w:tc>
        <w:tc>
          <w:tcPr>
            <w:tcW w:type="dxa" w:w="3672"/>
            <w:vAlign w:val="center"/>
            <w:tcMar>
              <w:top w:w="80" w:type="dxa"/>
              <w:start w:w="100" w:type="dxa"/>
              <w:bottom w:w="80" w:type="dxa"/>
              <w:end w:w="100" w:type="dxa"/>
            </w:tcMar>
          </w:tcPr>
          <w:p>
            <w:pPr>
              <w:spacing w:after="0" w:line="240" w:lineRule="auto"/>
              <w:jc w:val="left"/>
            </w:pPr>
            <w:r/>
            <w:r>
              <w:rPr>
                <w:rFonts w:ascii="Aptos" w:hAnsi="Aptos"/>
                <w:b w:val="0"/>
                <w:color w:val="000000"/>
                <w:sz w:val="15"/>
              </w:rPr>
              <w:t>SAST, DAST, SCA, secret scan, penetration tests, abuse cases, and audit-log verification</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Usability</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Navigation, readable story comparison, clear bias methodology, error recovery, onboarding, and moderation efficiency</w:t>
            </w:r>
          </w:p>
        </w:tc>
        <w:tc>
          <w:tcPr>
            <w:tcW w:type="dxa" w:w="367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Task-based usability sessions; heuristic review; user feedback and completion rate</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Reliability</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Retries, idempotency, no duplicate publishing, guardrail enforcement, cached fallback, backup/restore, and rollback</w:t>
            </w:r>
          </w:p>
        </w:tc>
        <w:tc>
          <w:tcPr>
            <w:tcW w:type="dxa" w:w="3672"/>
            <w:vAlign w:val="center"/>
            <w:tcMar>
              <w:top w:w="80" w:type="dxa"/>
              <w:start w:w="100" w:type="dxa"/>
              <w:bottom w:w="80" w:type="dxa"/>
              <w:end w:w="100" w:type="dxa"/>
            </w:tcMar>
          </w:tcPr>
          <w:p>
            <w:pPr>
              <w:spacing w:after="0" w:line="240" w:lineRule="auto"/>
              <w:jc w:val="left"/>
            </w:pPr>
            <w:r/>
            <w:r>
              <w:rPr>
                <w:rFonts w:ascii="Aptos" w:hAnsi="Aptos"/>
                <w:b w:val="0"/>
                <w:color w:val="000000"/>
                <w:sz w:val="15"/>
              </w:rPr>
              <w:t>Fault injection, dependency outage tests, retry tests, restore drill, and blue/green rollback rehearsal</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Compatibility</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Critical journeys work across supported browsers, responsive breakpoints, and Phase 2 mobile clients</w:t>
            </w:r>
          </w:p>
        </w:tc>
        <w:tc>
          <w:tcPr>
            <w:tcW w:type="dxa" w:w="367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Browser/device matrix; responsive visual checks; API contract tests</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Maintainability</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Modular services, versioned prompts/config, coding standards, observability, and testability</w:t>
            </w:r>
          </w:p>
        </w:tc>
        <w:tc>
          <w:tcPr>
            <w:tcW w:type="dxa" w:w="3672"/>
            <w:vAlign w:val="center"/>
            <w:tcMar>
              <w:top w:w="80" w:type="dxa"/>
              <w:start w:w="100" w:type="dxa"/>
              <w:bottom w:w="80" w:type="dxa"/>
              <w:end w:w="100" w:type="dxa"/>
            </w:tcMar>
          </w:tcPr>
          <w:p>
            <w:pPr>
              <w:spacing w:after="0" w:line="240" w:lineRule="auto"/>
              <w:jc w:val="left"/>
            </w:pPr>
            <w:r/>
            <w:r>
              <w:rPr>
                <w:rFonts w:ascii="Aptos" w:hAnsi="Aptos"/>
                <w:b w:val="0"/>
                <w:color w:val="000000"/>
                <w:sz w:val="15"/>
              </w:rPr>
              <w:t>Code review, static analysis, coverage, complexity trends, documentation review, and service ownership check</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Accessibility</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Keyboard access, focus order, landmarks, names/labels, contrast, scaling, and screen-reader output</w:t>
            </w:r>
          </w:p>
        </w:tc>
        <w:tc>
          <w:tcPr>
            <w:tcW w:type="dxa" w:w="367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axe-core automation plus keyboard and screen-reader manual tests against WCAG 2.1 AA</w:t>
            </w:r>
          </w:p>
        </w:tc>
      </w:tr>
      <w:tr>
        <w:trPr>
          <w:cantSplit/>
        </w:trPr>
        <w:tc>
          <w:tcPr>
            <w:tcW w:type="dxa" w:w="1656"/>
            <w:vAlign w:val="center"/>
            <w:tcMar>
              <w:top w:w="80" w:type="dxa"/>
              <w:start w:w="100" w:type="dxa"/>
              <w:bottom w:w="80" w:type="dxa"/>
              <w:end w:w="100" w:type="dxa"/>
            </w:tcMar>
          </w:tcPr>
          <w:p>
            <w:pPr>
              <w:spacing w:after="0" w:line="240" w:lineRule="auto"/>
              <w:jc w:val="left"/>
            </w:pPr>
            <w:r/>
            <w:r>
              <w:rPr>
                <w:rFonts w:ascii="Aptos" w:hAnsi="Aptos"/>
                <w:b w:val="0"/>
                <w:color w:val="000000"/>
                <w:sz w:val="15"/>
              </w:rPr>
              <w:t>AI Content Quality</w:t>
            </w:r>
          </w:p>
        </w:tc>
        <w:tc>
          <w:tcPr>
            <w:tcW w:type="dxa" w:w="4968"/>
            <w:vAlign w:val="center"/>
            <w:tcMar>
              <w:top w:w="80" w:type="dxa"/>
              <w:start w:w="100" w:type="dxa"/>
              <w:bottom w:w="80" w:type="dxa"/>
              <w:end w:w="100" w:type="dxa"/>
            </w:tcMar>
          </w:tcPr>
          <w:p>
            <w:pPr>
              <w:spacing w:after="0" w:line="240" w:lineRule="auto"/>
              <w:jc w:val="left"/>
            </w:pPr>
            <w:r/>
            <w:r>
              <w:rPr>
                <w:rFonts w:ascii="Aptos" w:hAnsi="Aptos"/>
                <w:b w:val="0"/>
                <w:color w:val="000000"/>
                <w:sz w:val="15"/>
              </w:rPr>
              <w:t>Summary factuality, citation support, neutral tone, 80-150 words, bias confidence threshold, toxicity and sensitive-topic handling</w:t>
            </w:r>
          </w:p>
        </w:tc>
        <w:tc>
          <w:tcPr>
            <w:tcW w:type="dxa" w:w="3672"/>
            <w:vAlign w:val="center"/>
            <w:tcMar>
              <w:top w:w="80" w:type="dxa"/>
              <w:start w:w="100" w:type="dxa"/>
              <w:bottom w:w="80" w:type="dxa"/>
              <w:end w:w="100" w:type="dxa"/>
            </w:tcMar>
          </w:tcPr>
          <w:p>
            <w:pPr>
              <w:spacing w:after="0" w:line="240" w:lineRule="auto"/>
              <w:jc w:val="left"/>
            </w:pPr>
            <w:r/>
            <w:r>
              <w:rPr>
                <w:rFonts w:ascii="Aptos" w:hAnsi="Aptos"/>
                <w:b w:val="0"/>
                <w:color w:val="000000"/>
                <w:sz w:val="15"/>
              </w:rPr>
              <w:t>Curated golden set; human rubric; hallucination, contradiction, bias, and guardrail adversarial tests</w:t>
            </w:r>
          </w:p>
        </w:tc>
      </w:tr>
      <w:tr>
        <w:trPr>
          <w:cantSplit/>
        </w:trPr>
        <w:tc>
          <w:tcPr>
            <w:tcW w:type="dxa" w:w="165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Data and Legal Compliance</w:t>
            </w:r>
          </w:p>
        </w:tc>
        <w:tc>
          <w:tcPr>
            <w:tcW w:type="dxa" w:w="49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Attribution, snippet-only display, 90-day content retention, deletion cascade, consent/preferences, and auditability</w:t>
            </w:r>
          </w:p>
        </w:tc>
        <w:tc>
          <w:tcPr>
            <w:tcW w:type="dxa" w:w="367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Data-flow review, retention job test, deletion test, licensing checklist, and privacy review</w:t>
            </w:r>
          </w:p>
        </w:tc>
      </w:tr>
    </w:tbl>
    <w:p>
      <w:pPr>
        <w:spacing w:after="0"/>
        <w:widowControl/>
      </w:pPr>
    </w:p>
    <w:p>
      <w:pPr>
        <w:pStyle w:val="Heading2"/>
        <w:keepNext/>
        <w:widowControl/>
      </w:pPr>
      <w:r>
        <w:t>Acceptance Rule for AI Outputs</w:t>
      </w:r>
    </w:p>
    <w:p>
      <w:pPr>
        <w:spacing w:after="0" w:line="252" w:lineRule="auto"/>
        <w:widowControl/>
      </w:pPr>
      <w:r>
        <w:t>AI output is never accepted solely because it is fluent. The test oracle combines deterministic rules, source-grounded checks, calibrated thresholds, and human review of a representative golden set. Low-confidence bias results must display Insufficient data rather than a fabricated rating.</w:t>
      </w:r>
    </w:p>
    <w:p>
      <w:pPr>
        <w:widowControl/>
      </w:pPr>
      <w:r>
        <w:br w:type="page"/>
      </w:r>
    </w:p>
    <w:p>
      <w:pPr>
        <w:spacing w:after="80"/>
        <w:jc w:val="right"/>
        <w:widowControl/>
      </w:pPr>
      <w:r>
        <w:rPr>
          <w:b/>
          <w:color w:val="000000"/>
          <w:sz w:val="16"/>
        </w:rPr>
        <w:t>TESTING AND REVIEW PLAN</w:t>
      </w:r>
    </w:p>
    <w:p>
      <w:pPr>
        <w:pStyle w:val="Heading1"/>
        <w:keepNext/>
        <w:widowControl/>
      </w:pPr>
      <w:r>
        <w:t>Step 5 Testing and Review Plan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536"/>
        <w:gridCol w:w="2088"/>
        <w:gridCol w:w="2088"/>
      </w:tblGrid>
      <w:tr>
        <w:trPr>
          <w:tblHeader w:val="true"/>
          <w:cantSplit/>
        </w:trPr>
        <w:tc>
          <w:tcPr>
            <w:tcW w:type="dxa" w:w="1584"/>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Activity</w:t>
            </w:r>
          </w:p>
        </w:tc>
        <w:tc>
          <w:tcPr>
            <w:tcW w:type="dxa" w:w="4536"/>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Purpose</w:t>
            </w:r>
          </w:p>
        </w:tc>
        <w:tc>
          <w:tcPr>
            <w:tcW w:type="dxa" w:w="208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When Performed</w:t>
            </w:r>
          </w:p>
        </w:tc>
        <w:tc>
          <w:tcPr>
            <w:tcW w:type="dxa" w:w="208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Responsible Person</w:t>
            </w:r>
          </w:p>
        </w:tc>
      </w:tr>
      <w:tr>
        <w:trPr>
          <w:cantSplit/>
        </w:trPr>
        <w:tc>
          <w:tcPr>
            <w:tcW w:type="dxa" w:w="1584"/>
            <w:vAlign w:val="center"/>
            <w:tcMar>
              <w:top w:w="80" w:type="dxa"/>
              <w:start w:w="100" w:type="dxa"/>
              <w:bottom w:w="80" w:type="dxa"/>
              <w:end w:w="100" w:type="dxa"/>
            </w:tcMar>
          </w:tcPr>
          <w:p>
            <w:pPr>
              <w:spacing w:after="0" w:line="240" w:lineRule="auto"/>
              <w:jc w:val="left"/>
            </w:pPr>
            <w:r/>
            <w:r>
              <w:rPr>
                <w:rFonts w:ascii="Aptos" w:hAnsi="Aptos"/>
                <w:b w:val="0"/>
                <w:color w:val="000000"/>
                <w:sz w:val="16"/>
              </w:rPr>
              <w:t>Requirement Review</w:t>
            </w:r>
          </w:p>
        </w:tc>
        <w:tc>
          <w:tcPr>
            <w:tcW w:type="dxa" w:w="4536"/>
            <w:vAlign w:val="center"/>
            <w:tcMar>
              <w:top w:w="80" w:type="dxa"/>
              <w:start w:w="100" w:type="dxa"/>
              <w:bottom w:w="80" w:type="dxa"/>
              <w:end w:w="100" w:type="dxa"/>
            </w:tcMar>
          </w:tcPr>
          <w:p>
            <w:pPr>
              <w:spacing w:after="0" w:line="240" w:lineRule="auto"/>
              <w:jc w:val="left"/>
            </w:pPr>
            <w:r/>
            <w:r>
              <w:rPr>
                <w:rFonts w:ascii="Aptos" w:hAnsi="Aptos"/>
                <w:b w:val="0"/>
                <w:color w:val="000000"/>
                <w:sz w:val="16"/>
              </w:rPr>
              <w:t>Remove ambiguity and confirm scope, acceptance criteria, NFRs, licensing, privacy, and traceability</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At baseline; refinement; each change request</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Product Owner, QA Lead, Tech Lead</w:t>
            </w:r>
          </w:p>
        </w:tc>
      </w:tr>
      <w:tr>
        <w:trPr>
          <w:cantSplit/>
        </w:trPr>
        <w:tc>
          <w:tcPr>
            <w:tcW w:type="dxa" w:w="15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Design Review</w:t>
            </w:r>
          </w:p>
        </w:tc>
        <w:tc>
          <w:tcPr>
            <w:tcW w:type="dxa" w:w="453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Validate architecture, data model, APIs, security, resilience, observability, and agent safeguards</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Before coding a feature; major design revision</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Tech Lead, QA Lead, Security Reviewer</w:t>
            </w:r>
          </w:p>
        </w:tc>
      </w:tr>
      <w:tr>
        <w:trPr>
          <w:cantSplit/>
        </w:trPr>
        <w:tc>
          <w:tcPr>
            <w:tcW w:type="dxa" w:w="1584"/>
            <w:vAlign w:val="center"/>
            <w:tcMar>
              <w:top w:w="80" w:type="dxa"/>
              <w:start w:w="100" w:type="dxa"/>
              <w:bottom w:w="80" w:type="dxa"/>
              <w:end w:w="100" w:type="dxa"/>
            </w:tcMar>
          </w:tcPr>
          <w:p>
            <w:pPr>
              <w:spacing w:after="0" w:line="240" w:lineRule="auto"/>
              <w:jc w:val="left"/>
            </w:pPr>
            <w:r/>
            <w:r>
              <w:rPr>
                <w:rFonts w:ascii="Aptos" w:hAnsi="Aptos"/>
                <w:b w:val="0"/>
                <w:color w:val="000000"/>
                <w:sz w:val="16"/>
              </w:rPr>
              <w:t>Code Review</w:t>
            </w:r>
          </w:p>
        </w:tc>
        <w:tc>
          <w:tcPr>
            <w:tcW w:type="dxa" w:w="4536"/>
            <w:vAlign w:val="center"/>
            <w:tcMar>
              <w:top w:w="80" w:type="dxa"/>
              <w:start w:w="100" w:type="dxa"/>
              <w:bottom w:w="80" w:type="dxa"/>
              <w:end w:w="100" w:type="dxa"/>
            </w:tcMar>
          </w:tcPr>
          <w:p>
            <w:pPr>
              <w:spacing w:after="0" w:line="240" w:lineRule="auto"/>
              <w:jc w:val="left"/>
            </w:pPr>
            <w:r/>
            <w:r>
              <w:rPr>
                <w:rFonts w:ascii="Aptos" w:hAnsi="Aptos"/>
                <w:b w:val="0"/>
                <w:color w:val="000000"/>
                <w:sz w:val="16"/>
              </w:rPr>
              <w:t>Check correctness, maintainability, secure coding, tests, logging, and prompt/config versioning</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Every pull request before merge</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Peer Developer; specialist as needed</w:t>
            </w:r>
          </w:p>
        </w:tc>
      </w:tr>
      <w:tr>
        <w:trPr>
          <w:cantSplit/>
        </w:trPr>
        <w:tc>
          <w:tcPr>
            <w:tcW w:type="dxa" w:w="15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Unit Testing</w:t>
            </w:r>
          </w:p>
        </w:tc>
        <w:tc>
          <w:tcPr>
            <w:tcW w:type="dxa" w:w="453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Verify functions, API handlers, business rules, agent adapters, and failure branches in isolation</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During coding; every CI run</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Developer</w:t>
            </w:r>
          </w:p>
        </w:tc>
      </w:tr>
      <w:tr>
        <w:trPr>
          <w:cantSplit/>
        </w:trPr>
        <w:tc>
          <w:tcPr>
            <w:tcW w:type="dxa" w:w="1584"/>
            <w:vAlign w:val="center"/>
            <w:tcMar>
              <w:top w:w="80" w:type="dxa"/>
              <w:start w:w="100" w:type="dxa"/>
              <w:bottom w:w="80" w:type="dxa"/>
              <w:end w:w="100" w:type="dxa"/>
            </w:tcMar>
          </w:tcPr>
          <w:p>
            <w:pPr>
              <w:spacing w:after="0" w:line="240" w:lineRule="auto"/>
              <w:jc w:val="left"/>
            </w:pPr>
            <w:r/>
            <w:r>
              <w:rPr>
                <w:rFonts w:ascii="Aptos" w:hAnsi="Aptos"/>
                <w:b w:val="0"/>
                <w:color w:val="000000"/>
                <w:sz w:val="16"/>
              </w:rPr>
              <w:t>Integration Testing</w:t>
            </w:r>
          </w:p>
        </w:tc>
        <w:tc>
          <w:tcPr>
            <w:tcW w:type="dxa" w:w="4536"/>
            <w:vAlign w:val="center"/>
            <w:tcMar>
              <w:top w:w="80" w:type="dxa"/>
              <w:start w:w="100" w:type="dxa"/>
              <w:bottom w:w="80" w:type="dxa"/>
              <w:end w:w="100" w:type="dxa"/>
            </w:tcMar>
          </w:tcPr>
          <w:p>
            <w:pPr>
              <w:spacing w:after="0" w:line="240" w:lineRule="auto"/>
              <w:jc w:val="left"/>
            </w:pPr>
            <w:r/>
            <w:r>
              <w:rPr>
                <w:rFonts w:ascii="Aptos" w:hAnsi="Aptos"/>
                <w:b w:val="0"/>
                <w:color w:val="000000"/>
                <w:sz w:val="16"/>
              </w:rPr>
              <w:t>Verify databases, queues, caches, object storage, auth, LLM/TTS, email, and external APIs</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Each sprint and CI pipeline</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Developer and QA Engineer</w:t>
            </w:r>
          </w:p>
        </w:tc>
      </w:tr>
      <w:tr>
        <w:trPr>
          <w:cantSplit/>
        </w:trPr>
        <w:tc>
          <w:tcPr>
            <w:tcW w:type="dxa" w:w="15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System Testing</w:t>
            </w:r>
          </w:p>
        </w:tc>
        <w:tc>
          <w:tcPr>
            <w:tcW w:type="dxa" w:w="453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Validate complete user journeys, agent pipeline, NFRs, recovery, and auditability in staging</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Before each release candidate</w:t>
            </w:r>
          </w:p>
        </w:tc>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QA Team</w:t>
            </w:r>
          </w:p>
        </w:tc>
      </w:tr>
      <w:tr>
        <w:trPr>
          <w:cantSplit/>
        </w:trPr>
        <w:tc>
          <w:tcPr>
            <w:tcW w:type="dxa" w:w="1584"/>
            <w:vAlign w:val="center"/>
            <w:tcMar>
              <w:top w:w="80" w:type="dxa"/>
              <w:start w:w="100" w:type="dxa"/>
              <w:bottom w:w="80" w:type="dxa"/>
              <w:end w:w="100" w:type="dxa"/>
            </w:tcMar>
          </w:tcPr>
          <w:p>
            <w:pPr>
              <w:spacing w:after="0" w:line="240" w:lineRule="auto"/>
              <w:jc w:val="left"/>
            </w:pPr>
            <w:r/>
            <w:r>
              <w:rPr>
                <w:rFonts w:ascii="Aptos" w:hAnsi="Aptos"/>
                <w:b w:val="0"/>
                <w:color w:val="000000"/>
                <w:sz w:val="16"/>
              </w:rPr>
              <w:t>User Acceptance Testing</w:t>
            </w:r>
          </w:p>
        </w:tc>
        <w:tc>
          <w:tcPr>
            <w:tcW w:type="dxa" w:w="4536"/>
            <w:vAlign w:val="center"/>
            <w:tcMar>
              <w:top w:w="80" w:type="dxa"/>
              <w:start w:w="100" w:type="dxa"/>
              <w:bottom w:w="80" w:type="dxa"/>
              <w:end w:w="100" w:type="dxa"/>
            </w:tcMar>
          </w:tcPr>
          <w:p>
            <w:pPr>
              <w:spacing w:after="0" w:line="240" w:lineRule="auto"/>
              <w:jc w:val="left"/>
            </w:pPr>
            <w:r/>
            <w:r>
              <w:rPr>
                <w:rFonts w:ascii="Aptos" w:hAnsi="Aptos"/>
                <w:b w:val="0"/>
                <w:color w:val="000000"/>
                <w:sz w:val="16"/>
              </w:rPr>
              <w:t>Confirm usefulness, clarity, moderation workflow, bias transparency, and business acceptance</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After system test; before production approval</w:t>
            </w:r>
          </w:p>
        </w:tc>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Product Owner, selected users, Moderator</w:t>
            </w:r>
          </w:p>
        </w:tc>
      </w:tr>
    </w:tbl>
    <w:p>
      <w:pPr>
        <w:spacing w:after="0"/>
        <w:widowControl/>
      </w:pPr>
    </w:p>
    <w:p>
      <w:pPr>
        <w:pStyle w:val="Heading2"/>
        <w:keepNext/>
        <w:widowControl/>
      </w:pPr>
      <w:r>
        <w:t>Test Levels and Minimum Exit Criteria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tblHeader w:val="true"/>
          <w:cantSplit/>
        </w:trPr>
        <w:tc>
          <w:tcPr>
            <w:tcW w:type="dxa" w:w="208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Level</w:t>
            </w:r>
          </w:p>
        </w:tc>
        <w:tc>
          <w:tcPr>
            <w:tcW w:type="dxa" w:w="8136"/>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Exit Criterion</w:t>
            </w:r>
          </w:p>
        </w:tc>
      </w:tr>
      <w:tr>
        <w:trPr>
          <w:cantSplit/>
        </w:trPr>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Unit</w:t>
            </w:r>
          </w:p>
        </w:tc>
        <w:tc>
          <w:tcPr>
            <w:tcW w:type="dxa" w:w="8136"/>
            <w:vAlign w:val="center"/>
            <w:tcMar>
              <w:top w:w="80" w:type="dxa"/>
              <w:start w:w="100" w:type="dxa"/>
              <w:bottom w:w="80" w:type="dxa"/>
              <w:end w:w="100" w:type="dxa"/>
            </w:tcMar>
          </w:tcPr>
          <w:p>
            <w:pPr>
              <w:spacing w:after="0" w:line="240" w:lineRule="auto"/>
              <w:jc w:val="left"/>
            </w:pPr>
            <w:r/>
            <w:r>
              <w:rPr>
                <w:rFonts w:ascii="Aptos" w:hAnsi="Aptos"/>
                <w:b w:val="0"/>
                <w:color w:val="000000"/>
                <w:sz w:val="16"/>
              </w:rPr>
              <w:t>At least 80% backend and agent coverage; no failed tests; critical branches covered</w:t>
            </w:r>
          </w:p>
        </w:tc>
      </w:tr>
      <w:tr>
        <w:trPr>
          <w:cantSplit/>
        </w:trPr>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Integration</w:t>
            </w:r>
          </w:p>
        </w:tc>
        <w:tc>
          <w:tcPr>
            <w:tcW w:type="dxa" w:w="813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All critical service contracts pass; retry, timeout, duplicate-event, and partial-failure paths verified</w:t>
            </w:r>
          </w:p>
        </w:tc>
      </w:tr>
      <w:tr>
        <w:trPr>
          <w:cantSplit/>
        </w:trPr>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System</w:t>
            </w:r>
          </w:p>
        </w:tc>
        <w:tc>
          <w:tcPr>
            <w:tcW w:type="dxa" w:w="8136"/>
            <w:vAlign w:val="center"/>
            <w:tcMar>
              <w:top w:w="80" w:type="dxa"/>
              <w:start w:w="100" w:type="dxa"/>
              <w:bottom w:w="80" w:type="dxa"/>
              <w:end w:w="100" w:type="dxa"/>
            </w:tcMar>
          </w:tcPr>
          <w:p>
            <w:pPr>
              <w:spacing w:after="0" w:line="240" w:lineRule="auto"/>
              <w:jc w:val="left"/>
            </w:pPr>
            <w:r/>
            <w:r>
              <w:rPr>
                <w:rFonts w:ascii="Aptos" w:hAnsi="Aptos"/>
                <w:b w:val="0"/>
                <w:color w:val="000000"/>
                <w:sz w:val="16"/>
              </w:rPr>
              <w:t>100% Must requirements executed; at least 95% planned tests pass; all Critical and High defects closed</w:t>
            </w:r>
          </w:p>
        </w:tc>
      </w:tr>
      <w:tr>
        <w:trPr>
          <w:cantSplit/>
        </w:trPr>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Security and Privacy</w:t>
            </w:r>
          </w:p>
        </w:tc>
        <w:tc>
          <w:tcPr>
            <w:tcW w:type="dxa" w:w="813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No Critical or High open finding; RBAC, rate limit, token, encryption, deletion, and audit controls pass</w:t>
            </w:r>
          </w:p>
        </w:tc>
      </w:tr>
      <w:tr>
        <w:trPr>
          <w:cantSplit/>
        </w:trPr>
        <w:tc>
          <w:tcPr>
            <w:tcW w:type="dxa" w:w="2088"/>
            <w:vAlign w:val="center"/>
            <w:tcMar>
              <w:top w:w="80" w:type="dxa"/>
              <w:start w:w="100" w:type="dxa"/>
              <w:bottom w:w="80" w:type="dxa"/>
              <w:end w:w="100" w:type="dxa"/>
            </w:tcMar>
          </w:tcPr>
          <w:p>
            <w:pPr>
              <w:spacing w:after="0" w:line="240" w:lineRule="auto"/>
              <w:jc w:val="left"/>
            </w:pPr>
            <w:r/>
            <w:r>
              <w:rPr>
                <w:rFonts w:ascii="Aptos" w:hAnsi="Aptos"/>
                <w:b w:val="0"/>
                <w:color w:val="000000"/>
                <w:sz w:val="16"/>
              </w:rPr>
              <w:t>Performance and Reliability</w:t>
            </w:r>
          </w:p>
        </w:tc>
        <w:tc>
          <w:tcPr>
            <w:tcW w:type="dxa" w:w="8136"/>
            <w:vAlign w:val="center"/>
            <w:tcMar>
              <w:top w:w="80" w:type="dxa"/>
              <w:start w:w="100" w:type="dxa"/>
              <w:bottom w:w="80" w:type="dxa"/>
              <w:end w:w="100" w:type="dxa"/>
            </w:tcMar>
          </w:tcPr>
          <w:p>
            <w:pPr>
              <w:spacing w:after="0" w:line="240" w:lineRule="auto"/>
              <w:jc w:val="left"/>
            </w:pPr>
            <w:r/>
            <w:r>
              <w:rPr>
                <w:rFonts w:ascii="Aptos" w:hAnsi="Aptos"/>
                <w:b w:val="0"/>
                <w:color w:val="000000"/>
                <w:sz w:val="16"/>
              </w:rPr>
              <w:t>All stated P90 targets pass; 2,000-session test passes; restore and rollback evidence accepted</w:t>
            </w:r>
          </w:p>
        </w:tc>
      </w:tr>
      <w:tr>
        <w:trPr>
          <w:cantSplit/>
        </w:trPr>
        <w:tc>
          <w:tcPr>
            <w:tcW w:type="dxa" w:w="208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UAT</w:t>
            </w:r>
          </w:p>
        </w:tc>
        <w:tc>
          <w:tcPr>
            <w:tcW w:type="dxa" w:w="813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Product Owner accepts core journeys and documented residual risk</w:t>
            </w:r>
          </w:p>
        </w:tc>
      </w:tr>
    </w:tbl>
    <w:p>
      <w:pPr>
        <w:spacing w:after="0"/>
        <w:widowControl/>
      </w:pPr>
    </w:p>
    <w:p>
      <w:pPr>
        <w:pStyle w:val="Heading2"/>
        <w:keepNext/>
        <w:widowControl/>
      </w:pPr>
      <w:r>
        <w:t>Entry Conditions</w:t>
      </w:r>
    </w:p>
    <w:p>
      <w:pPr>
        <w:spacing w:after="0" w:line="252" w:lineRule="auto"/>
        <w:widowControl/>
      </w:pPr>
      <w:r>
        <w:t>Approved requirements and design, deployable build, stable environment, controlled test data, reviewed test cases, and known dependencies must be available before formal system testing starts.</w:t>
      </w:r>
    </w:p>
    <w:p>
      <w:pPr>
        <w:widowControl/>
      </w:pPr>
      <w:r>
        <w:br w:type="page"/>
      </w:r>
    </w:p>
    <w:p>
      <w:pPr>
        <w:spacing w:after="80"/>
        <w:jc w:val="right"/>
        <w:widowControl/>
      </w:pPr>
      <w:r>
        <w:rPr>
          <w:b/>
          <w:color w:val="000000"/>
          <w:sz w:val="16"/>
        </w:rPr>
        <w:t>DEFECT MANAGEMENT PLAN</w:t>
      </w:r>
    </w:p>
    <w:p>
      <w:pPr>
        <w:pStyle w:val="Heading1"/>
        <w:keepNext/>
        <w:widowControl/>
      </w:pPr>
      <w:r>
        <w:t>Step 6 Defect Management Plan</w:t>
      </w:r>
    </w:p>
    <w:p>
      <w:pPr>
        <w:spacing w:after="80" w:line="252" w:lineRule="auto"/>
        <w:widowControl/>
      </w:pPr>
      <w:r>
        <w:t>Every defect is recorded with environment, build, requirement, steps, expected and actual result, evidence, severity, priority, owner, and timestamps. QA triages new defects daily. A fix requires developer verification, QA retest, targeted regression, and closure evidence.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680"/>
        <w:gridCol w:w="1080"/>
        <w:gridCol w:w="936"/>
        <w:gridCol w:w="1080"/>
        <w:gridCol w:w="1512"/>
      </w:tblGrid>
      <w:tr>
        <w:trPr>
          <w:tblHeader w:val="true"/>
          <w:cantSplit/>
        </w:trPr>
        <w:tc>
          <w:tcPr>
            <w:tcW w:type="dxa" w:w="100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Defect ID</w:t>
            </w:r>
          </w:p>
        </w:tc>
        <w:tc>
          <w:tcPr>
            <w:tcW w:type="dxa" w:w="4680"/>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Description</w:t>
            </w:r>
          </w:p>
        </w:tc>
        <w:tc>
          <w:tcPr>
            <w:tcW w:type="dxa" w:w="1080"/>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Severity</w:t>
            </w:r>
          </w:p>
        </w:tc>
        <w:tc>
          <w:tcPr>
            <w:tcW w:type="dxa" w:w="936"/>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Priority</w:t>
            </w:r>
          </w:p>
        </w:tc>
        <w:tc>
          <w:tcPr>
            <w:tcW w:type="dxa" w:w="1080"/>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Status</w:t>
            </w:r>
          </w:p>
        </w:tc>
        <w:tc>
          <w:tcPr>
            <w:tcW w:type="dxa" w:w="151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Assigned To</w:t>
            </w:r>
          </w:p>
        </w:tc>
      </w:tr>
      <w:tr>
        <w:trPr>
          <w:cantSplit/>
        </w:trPr>
        <w:tc>
          <w:tcPr>
            <w:tcW w:type="dxa" w:w="1008"/>
            <w:vAlign w:val="center"/>
            <w:tcMar>
              <w:top w:w="80" w:type="dxa"/>
              <w:start w:w="100" w:type="dxa"/>
              <w:bottom w:w="80" w:type="dxa"/>
              <w:end w:w="100" w:type="dxa"/>
            </w:tcMar>
          </w:tcPr>
          <w:p>
            <w:pPr>
              <w:spacing w:after="0" w:line="240" w:lineRule="auto"/>
              <w:jc w:val="center"/>
            </w:pPr>
            <w:r/>
            <w:r>
              <w:rPr>
                <w:rFonts w:ascii="Aptos" w:hAnsi="Aptos"/>
                <w:b w:val="0"/>
                <w:color w:val="000000"/>
                <w:sz w:val="15"/>
              </w:rPr>
              <w:t>D001</w:t>
            </w:r>
          </w:p>
        </w:tc>
        <w:tc>
          <w:tcPr>
            <w:tcW w:type="dxa" w:w="4680"/>
            <w:vAlign w:val="center"/>
            <w:tcMar>
              <w:top w:w="80" w:type="dxa"/>
              <w:start w:w="100" w:type="dxa"/>
              <w:bottom w:w="80" w:type="dxa"/>
              <w:end w:w="100" w:type="dxa"/>
            </w:tcMar>
          </w:tcPr>
          <w:p>
            <w:pPr>
              <w:spacing w:after="0" w:line="240" w:lineRule="auto"/>
              <w:jc w:val="left"/>
            </w:pPr>
            <w:r/>
            <w:r>
              <w:rPr>
                <w:rFonts w:ascii="Aptos" w:hAnsi="Aptos"/>
                <w:b w:val="0"/>
                <w:color w:val="000000"/>
                <w:sz w:val="15"/>
              </w:rPr>
              <w:t>A toxic AI summary bypasses the guardrail and is published to the public feed</w:t>
            </w:r>
          </w:p>
        </w:tc>
        <w:tc>
          <w:tcPr>
            <w:tcW w:type="dxa" w:w="1080"/>
            <w:vAlign w:val="center"/>
            <w:tcMar>
              <w:top w:w="80" w:type="dxa"/>
              <w:start w:w="100" w:type="dxa"/>
              <w:bottom w:w="80" w:type="dxa"/>
              <w:end w:w="100" w:type="dxa"/>
            </w:tcMar>
          </w:tcPr>
          <w:p>
            <w:pPr>
              <w:spacing w:after="0" w:line="240" w:lineRule="auto"/>
              <w:jc w:val="center"/>
            </w:pPr>
            <w:r/>
            <w:r>
              <w:rPr>
                <w:rFonts w:ascii="Aptos" w:hAnsi="Aptos"/>
                <w:b w:val="0"/>
                <w:color w:val="000000"/>
                <w:sz w:val="15"/>
              </w:rPr>
              <w:t>Critical</w:t>
            </w:r>
          </w:p>
        </w:tc>
        <w:tc>
          <w:tcPr>
            <w:tcW w:type="dxa" w:w="936"/>
            <w:vAlign w:val="center"/>
            <w:tcMar>
              <w:top w:w="80" w:type="dxa"/>
              <w:start w:w="100" w:type="dxa"/>
              <w:bottom w:w="80" w:type="dxa"/>
              <w:end w:w="100" w:type="dxa"/>
            </w:tcMar>
          </w:tcPr>
          <w:p>
            <w:pPr>
              <w:spacing w:after="0" w:line="240" w:lineRule="auto"/>
              <w:jc w:val="center"/>
            </w:pPr>
            <w:r/>
            <w:r>
              <w:rPr>
                <w:rFonts w:ascii="Aptos" w:hAnsi="Aptos"/>
                <w:b w:val="0"/>
                <w:color w:val="000000"/>
                <w:sz w:val="15"/>
              </w:rPr>
              <w:t>P0</w:t>
            </w:r>
          </w:p>
        </w:tc>
        <w:tc>
          <w:tcPr>
            <w:tcW w:type="dxa" w:w="1080"/>
            <w:vAlign w:val="center"/>
            <w:tcMar>
              <w:top w:w="80" w:type="dxa"/>
              <w:start w:w="100" w:type="dxa"/>
              <w:bottom w:w="80" w:type="dxa"/>
              <w:end w:w="100" w:type="dxa"/>
            </w:tcMar>
          </w:tcPr>
          <w:p>
            <w:pPr>
              <w:spacing w:after="0" w:line="240" w:lineRule="auto"/>
              <w:jc w:val="center"/>
            </w:pPr>
            <w:r/>
            <w:r>
              <w:rPr>
                <w:rFonts w:ascii="Aptos" w:hAnsi="Aptos"/>
                <w:b w:val="0"/>
                <w:color w:val="000000"/>
                <w:sz w:val="15"/>
              </w:rPr>
              <w:t>Open</w:t>
            </w:r>
          </w:p>
        </w:tc>
        <w:tc>
          <w:tcPr>
            <w:tcW w:type="dxa" w:w="1512"/>
            <w:vAlign w:val="center"/>
            <w:tcMar>
              <w:top w:w="80" w:type="dxa"/>
              <w:start w:w="100" w:type="dxa"/>
              <w:bottom w:w="80" w:type="dxa"/>
              <w:end w:w="100" w:type="dxa"/>
            </w:tcMar>
          </w:tcPr>
          <w:p>
            <w:pPr>
              <w:spacing w:after="0" w:line="240" w:lineRule="auto"/>
              <w:jc w:val="left"/>
            </w:pPr>
            <w:r/>
            <w:r>
              <w:rPr>
                <w:rFonts w:ascii="Aptos" w:hAnsi="Aptos"/>
                <w:b w:val="0"/>
                <w:color w:val="000000"/>
                <w:sz w:val="15"/>
              </w:rPr>
              <w:t>ML Engineer</w:t>
            </w:r>
          </w:p>
        </w:tc>
      </w:tr>
      <w:tr>
        <w:trPr>
          <w:cantSplit/>
        </w:trPr>
        <w:tc>
          <w:tcPr>
            <w:tcW w:type="dxa" w:w="1008"/>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D002</w:t>
            </w:r>
          </w:p>
        </w:tc>
        <w:tc>
          <w:tcPr>
            <w:tcW w:type="dxa" w:w="468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Registered user can call the admin source-disable endpoint and receives a success response</w:t>
            </w:r>
          </w:p>
        </w:tc>
        <w:tc>
          <w:tcPr>
            <w:tcW w:type="dxa" w:w="1080"/>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Critical</w:t>
            </w:r>
          </w:p>
        </w:tc>
        <w:tc>
          <w:tcPr>
            <w:tcW w:type="dxa" w:w="936"/>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P0</w:t>
            </w:r>
          </w:p>
        </w:tc>
        <w:tc>
          <w:tcPr>
            <w:tcW w:type="dxa" w:w="1080"/>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In Progress</w:t>
            </w:r>
          </w:p>
        </w:tc>
        <w:tc>
          <w:tcPr>
            <w:tcW w:type="dxa" w:w="15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Backend Engineer</w:t>
            </w:r>
          </w:p>
        </w:tc>
      </w:tr>
      <w:tr>
        <w:trPr>
          <w:cantSplit/>
        </w:trPr>
        <w:tc>
          <w:tcPr>
            <w:tcW w:type="dxa" w:w="1008"/>
            <w:vAlign w:val="center"/>
            <w:tcMar>
              <w:top w:w="80" w:type="dxa"/>
              <w:start w:w="100" w:type="dxa"/>
              <w:bottom w:w="80" w:type="dxa"/>
              <w:end w:w="100" w:type="dxa"/>
            </w:tcMar>
          </w:tcPr>
          <w:p>
            <w:pPr>
              <w:spacing w:after="0" w:line="240" w:lineRule="auto"/>
              <w:jc w:val="center"/>
            </w:pPr>
            <w:r/>
            <w:r>
              <w:rPr>
                <w:rFonts w:ascii="Aptos" w:hAnsi="Aptos"/>
                <w:b w:val="0"/>
                <w:color w:val="000000"/>
                <w:sz w:val="15"/>
              </w:rPr>
              <w:t>D003</w:t>
            </w:r>
          </w:p>
        </w:tc>
        <w:tc>
          <w:tcPr>
            <w:tcW w:type="dxa" w:w="4680"/>
            <w:vAlign w:val="center"/>
            <w:tcMar>
              <w:top w:w="80" w:type="dxa"/>
              <w:start w:w="100" w:type="dxa"/>
              <w:bottom w:w="80" w:type="dxa"/>
              <w:end w:w="100" w:type="dxa"/>
            </w:tcMar>
          </w:tcPr>
          <w:p>
            <w:pPr>
              <w:spacing w:after="0" w:line="240" w:lineRule="auto"/>
              <w:jc w:val="left"/>
            </w:pPr>
            <w:r/>
            <w:r>
              <w:rPr>
                <w:rFonts w:ascii="Aptos" w:hAnsi="Aptos"/>
                <w:b w:val="0"/>
                <w:color w:val="000000"/>
                <w:sz w:val="15"/>
              </w:rPr>
              <w:t>Search P90 is 1.6 seconds under the agreed load, exceeding the 1-second target</w:t>
            </w:r>
          </w:p>
        </w:tc>
        <w:tc>
          <w:tcPr>
            <w:tcW w:type="dxa" w:w="1080"/>
            <w:vAlign w:val="center"/>
            <w:tcMar>
              <w:top w:w="80" w:type="dxa"/>
              <w:start w:w="100" w:type="dxa"/>
              <w:bottom w:w="80" w:type="dxa"/>
              <w:end w:w="100" w:type="dxa"/>
            </w:tcMar>
          </w:tcPr>
          <w:p>
            <w:pPr>
              <w:spacing w:after="0" w:line="240" w:lineRule="auto"/>
              <w:jc w:val="center"/>
            </w:pPr>
            <w:r/>
            <w:r>
              <w:rPr>
                <w:rFonts w:ascii="Aptos" w:hAnsi="Aptos"/>
                <w:b w:val="0"/>
                <w:color w:val="000000"/>
                <w:sz w:val="15"/>
              </w:rPr>
              <w:t>High</w:t>
            </w:r>
          </w:p>
        </w:tc>
        <w:tc>
          <w:tcPr>
            <w:tcW w:type="dxa" w:w="936"/>
            <w:vAlign w:val="center"/>
            <w:tcMar>
              <w:top w:w="80" w:type="dxa"/>
              <w:start w:w="100" w:type="dxa"/>
              <w:bottom w:w="80" w:type="dxa"/>
              <w:end w:w="100" w:type="dxa"/>
            </w:tcMar>
          </w:tcPr>
          <w:p>
            <w:pPr>
              <w:spacing w:after="0" w:line="240" w:lineRule="auto"/>
              <w:jc w:val="center"/>
            </w:pPr>
            <w:r/>
            <w:r>
              <w:rPr>
                <w:rFonts w:ascii="Aptos" w:hAnsi="Aptos"/>
                <w:b w:val="0"/>
                <w:color w:val="000000"/>
                <w:sz w:val="15"/>
              </w:rPr>
              <w:t>P1</w:t>
            </w:r>
          </w:p>
        </w:tc>
        <w:tc>
          <w:tcPr>
            <w:tcW w:type="dxa" w:w="1080"/>
            <w:vAlign w:val="center"/>
            <w:tcMar>
              <w:top w:w="80" w:type="dxa"/>
              <w:start w:w="100" w:type="dxa"/>
              <w:bottom w:w="80" w:type="dxa"/>
              <w:end w:w="100" w:type="dxa"/>
            </w:tcMar>
          </w:tcPr>
          <w:p>
            <w:pPr>
              <w:spacing w:after="0" w:line="240" w:lineRule="auto"/>
              <w:jc w:val="center"/>
            </w:pPr>
            <w:r/>
            <w:r>
              <w:rPr>
                <w:rFonts w:ascii="Aptos" w:hAnsi="Aptos"/>
                <w:b w:val="0"/>
                <w:color w:val="000000"/>
                <w:sz w:val="15"/>
              </w:rPr>
              <w:t>Fixed</w:t>
            </w:r>
          </w:p>
        </w:tc>
        <w:tc>
          <w:tcPr>
            <w:tcW w:type="dxa" w:w="1512"/>
            <w:vAlign w:val="center"/>
            <w:tcMar>
              <w:top w:w="80" w:type="dxa"/>
              <w:start w:w="100" w:type="dxa"/>
              <w:bottom w:w="80" w:type="dxa"/>
              <w:end w:w="100" w:type="dxa"/>
            </w:tcMar>
          </w:tcPr>
          <w:p>
            <w:pPr>
              <w:spacing w:after="0" w:line="240" w:lineRule="auto"/>
              <w:jc w:val="left"/>
            </w:pPr>
            <w:r/>
            <w:r>
              <w:rPr>
                <w:rFonts w:ascii="Aptos" w:hAnsi="Aptos"/>
                <w:b w:val="0"/>
                <w:color w:val="000000"/>
                <w:sz w:val="15"/>
              </w:rPr>
              <w:t>Backend Engineer</w:t>
            </w:r>
          </w:p>
        </w:tc>
      </w:tr>
      <w:tr>
        <w:trPr>
          <w:cantSplit/>
        </w:trPr>
        <w:tc>
          <w:tcPr>
            <w:tcW w:type="dxa" w:w="1008"/>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D004</w:t>
            </w:r>
          </w:p>
        </w:tc>
        <w:tc>
          <w:tcPr>
            <w:tcW w:type="dxa" w:w="468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Malformed RSS feed is not retried and no source-health alert is created</w:t>
            </w:r>
          </w:p>
        </w:tc>
        <w:tc>
          <w:tcPr>
            <w:tcW w:type="dxa" w:w="1080"/>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High</w:t>
            </w:r>
          </w:p>
        </w:tc>
        <w:tc>
          <w:tcPr>
            <w:tcW w:type="dxa" w:w="936"/>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P1</w:t>
            </w:r>
          </w:p>
        </w:tc>
        <w:tc>
          <w:tcPr>
            <w:tcW w:type="dxa" w:w="1080"/>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5"/>
              </w:rPr>
              <w:t>Retest</w:t>
            </w:r>
          </w:p>
        </w:tc>
        <w:tc>
          <w:tcPr>
            <w:tcW w:type="dxa" w:w="151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Agent Engineer</w:t>
            </w:r>
          </w:p>
        </w:tc>
      </w:tr>
      <w:tr>
        <w:trPr>
          <w:cantSplit/>
        </w:trPr>
        <w:tc>
          <w:tcPr>
            <w:tcW w:type="dxa" w:w="1008"/>
            <w:vAlign w:val="center"/>
            <w:tcMar>
              <w:top w:w="80" w:type="dxa"/>
              <w:start w:w="100" w:type="dxa"/>
              <w:bottom w:w="80" w:type="dxa"/>
              <w:end w:w="100" w:type="dxa"/>
            </w:tcMar>
          </w:tcPr>
          <w:p>
            <w:pPr>
              <w:spacing w:after="0" w:line="240" w:lineRule="auto"/>
              <w:jc w:val="center"/>
            </w:pPr>
            <w:r/>
            <w:r>
              <w:rPr>
                <w:rFonts w:ascii="Aptos" w:hAnsi="Aptos"/>
                <w:b w:val="0"/>
                <w:color w:val="000000"/>
                <w:sz w:val="15"/>
              </w:rPr>
              <w:t>D005</w:t>
            </w:r>
          </w:p>
        </w:tc>
        <w:tc>
          <w:tcPr>
            <w:tcW w:type="dxa" w:w="4680"/>
            <w:vAlign w:val="center"/>
            <w:tcMar>
              <w:top w:w="80" w:type="dxa"/>
              <w:start w:w="100" w:type="dxa"/>
              <w:bottom w:w="80" w:type="dxa"/>
              <w:end w:w="100" w:type="dxa"/>
            </w:tcMar>
          </w:tcPr>
          <w:p>
            <w:pPr>
              <w:spacing w:after="0" w:line="240" w:lineRule="auto"/>
              <w:jc w:val="left"/>
            </w:pPr>
            <w:r/>
            <w:r>
              <w:rPr>
                <w:rFonts w:ascii="Aptos" w:hAnsi="Aptos"/>
                <w:b w:val="0"/>
                <w:color w:val="000000"/>
                <w:sz w:val="15"/>
              </w:rPr>
              <w:t>Bias meter fails accessible-name and contrast checks on Safari</w:t>
            </w:r>
          </w:p>
        </w:tc>
        <w:tc>
          <w:tcPr>
            <w:tcW w:type="dxa" w:w="1080"/>
            <w:vAlign w:val="center"/>
            <w:tcMar>
              <w:top w:w="80" w:type="dxa"/>
              <w:start w:w="100" w:type="dxa"/>
              <w:bottom w:w="80" w:type="dxa"/>
              <w:end w:w="100" w:type="dxa"/>
            </w:tcMar>
          </w:tcPr>
          <w:p>
            <w:pPr>
              <w:spacing w:after="0" w:line="240" w:lineRule="auto"/>
              <w:jc w:val="center"/>
            </w:pPr>
            <w:r/>
            <w:r>
              <w:rPr>
                <w:rFonts w:ascii="Aptos" w:hAnsi="Aptos"/>
                <w:b w:val="0"/>
                <w:color w:val="000000"/>
                <w:sz w:val="15"/>
              </w:rPr>
              <w:t>Medium</w:t>
            </w:r>
          </w:p>
        </w:tc>
        <w:tc>
          <w:tcPr>
            <w:tcW w:type="dxa" w:w="936"/>
            <w:vAlign w:val="center"/>
            <w:tcMar>
              <w:top w:w="80" w:type="dxa"/>
              <w:start w:w="100" w:type="dxa"/>
              <w:bottom w:w="80" w:type="dxa"/>
              <w:end w:w="100" w:type="dxa"/>
            </w:tcMar>
          </w:tcPr>
          <w:p>
            <w:pPr>
              <w:spacing w:after="0" w:line="240" w:lineRule="auto"/>
              <w:jc w:val="center"/>
            </w:pPr>
            <w:r/>
            <w:r>
              <w:rPr>
                <w:rFonts w:ascii="Aptos" w:hAnsi="Aptos"/>
                <w:b w:val="0"/>
                <w:color w:val="000000"/>
                <w:sz w:val="15"/>
              </w:rPr>
              <w:t>P2</w:t>
            </w:r>
          </w:p>
        </w:tc>
        <w:tc>
          <w:tcPr>
            <w:tcW w:type="dxa" w:w="1080"/>
            <w:vAlign w:val="center"/>
            <w:tcMar>
              <w:top w:w="80" w:type="dxa"/>
              <w:start w:w="100" w:type="dxa"/>
              <w:bottom w:w="80" w:type="dxa"/>
              <w:end w:w="100" w:type="dxa"/>
            </w:tcMar>
          </w:tcPr>
          <w:p>
            <w:pPr>
              <w:spacing w:after="0" w:line="240" w:lineRule="auto"/>
              <w:jc w:val="center"/>
            </w:pPr>
            <w:r/>
            <w:r>
              <w:rPr>
                <w:rFonts w:ascii="Aptos" w:hAnsi="Aptos"/>
                <w:b w:val="0"/>
                <w:color w:val="000000"/>
                <w:sz w:val="15"/>
              </w:rPr>
              <w:t>Closed</w:t>
            </w:r>
          </w:p>
        </w:tc>
        <w:tc>
          <w:tcPr>
            <w:tcW w:type="dxa" w:w="1512"/>
            <w:vAlign w:val="center"/>
            <w:tcMar>
              <w:top w:w="80" w:type="dxa"/>
              <w:start w:w="100" w:type="dxa"/>
              <w:bottom w:w="80" w:type="dxa"/>
              <w:end w:w="100" w:type="dxa"/>
            </w:tcMar>
          </w:tcPr>
          <w:p>
            <w:pPr>
              <w:spacing w:after="0" w:line="240" w:lineRule="auto"/>
              <w:jc w:val="left"/>
            </w:pPr>
            <w:r/>
            <w:r>
              <w:rPr>
                <w:rFonts w:ascii="Aptos" w:hAnsi="Aptos"/>
                <w:b w:val="0"/>
                <w:color w:val="000000"/>
                <w:sz w:val="15"/>
              </w:rPr>
              <w:t>Frontend Engineer</w:t>
            </w:r>
          </w:p>
        </w:tc>
      </w:tr>
    </w:tbl>
    <w:p>
      <w:pPr>
        <w:spacing w:after="0"/>
        <w:widowControl/>
      </w:pPr>
    </w:p>
    <w:p>
      <w:pPr>
        <w:pStyle w:val="Heading2"/>
        <w:keepNext/>
        <w:widowControl/>
      </w:pPr>
      <w:r>
        <w:t>Severity and Priority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6552"/>
        <w:gridCol w:w="2304"/>
      </w:tblGrid>
      <w:tr>
        <w:trPr>
          <w:tblHeader w:val="true"/>
          <w:cantSplit/>
        </w:trPr>
        <w:tc>
          <w:tcPr>
            <w:tcW w:type="dxa" w:w="1224"/>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Severity</w:t>
            </w:r>
          </w:p>
        </w:tc>
        <w:tc>
          <w:tcPr>
            <w:tcW w:type="dxa" w:w="655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Definition</w:t>
            </w:r>
          </w:p>
        </w:tc>
        <w:tc>
          <w:tcPr>
            <w:tcW w:type="dxa" w:w="2304"/>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Typical Priority</w:t>
            </w:r>
          </w:p>
        </w:tc>
      </w:tr>
      <w:tr>
        <w:trPr>
          <w:cantSplit/>
        </w:trPr>
        <w:tc>
          <w:tcPr>
            <w:tcW w:type="dxa" w:w="1224"/>
            <w:vAlign w:val="center"/>
            <w:tcMar>
              <w:top w:w="80" w:type="dxa"/>
              <w:start w:w="100" w:type="dxa"/>
              <w:bottom w:w="80" w:type="dxa"/>
              <w:end w:w="100" w:type="dxa"/>
            </w:tcMar>
          </w:tcPr>
          <w:p>
            <w:pPr>
              <w:spacing w:after="0" w:line="240" w:lineRule="auto"/>
              <w:jc w:val="center"/>
            </w:pPr>
            <w:r/>
            <w:r>
              <w:rPr>
                <w:rFonts w:ascii="Aptos" w:hAnsi="Aptos"/>
                <w:b w:val="0"/>
                <w:color w:val="000000"/>
                <w:sz w:val="16"/>
              </w:rPr>
              <w:t>Critical</w:t>
            </w:r>
          </w:p>
        </w:tc>
        <w:tc>
          <w:tcPr>
            <w:tcW w:type="dxa" w:w="6552"/>
            <w:vAlign w:val="center"/>
            <w:tcMar>
              <w:top w:w="80" w:type="dxa"/>
              <w:start w:w="100" w:type="dxa"/>
              <w:bottom w:w="80" w:type="dxa"/>
              <w:end w:w="100" w:type="dxa"/>
            </w:tcMar>
          </w:tcPr>
          <w:p>
            <w:pPr>
              <w:spacing w:after="0" w:line="240" w:lineRule="auto"/>
              <w:jc w:val="left"/>
            </w:pPr>
            <w:r/>
            <w:r>
              <w:rPr>
                <w:rFonts w:ascii="Aptos" w:hAnsi="Aptos"/>
                <w:b w:val="0"/>
                <w:color w:val="000000"/>
                <w:sz w:val="16"/>
              </w:rPr>
              <w:t>Data loss, security breach, illegal or unsafe publication, system unavailable, or no workaround</w:t>
            </w:r>
          </w:p>
        </w:tc>
        <w:tc>
          <w:tcPr>
            <w:tcW w:type="dxa" w:w="2304"/>
            <w:vAlign w:val="center"/>
            <w:tcMar>
              <w:top w:w="80" w:type="dxa"/>
              <w:start w:w="100" w:type="dxa"/>
              <w:bottom w:w="80" w:type="dxa"/>
              <w:end w:w="100" w:type="dxa"/>
            </w:tcMar>
          </w:tcPr>
          <w:p>
            <w:pPr>
              <w:spacing w:after="0" w:line="240" w:lineRule="auto"/>
              <w:jc w:val="left"/>
            </w:pPr>
            <w:r/>
            <w:r>
              <w:rPr>
                <w:rFonts w:ascii="Aptos" w:hAnsi="Aptos"/>
                <w:b w:val="0"/>
                <w:color w:val="000000"/>
                <w:sz w:val="16"/>
              </w:rPr>
              <w:t>P0: immediate response; release blocked</w:t>
            </w:r>
          </w:p>
        </w:tc>
      </w:tr>
      <w:tr>
        <w:trPr>
          <w:cantSplit/>
        </w:trPr>
        <w:tc>
          <w:tcPr>
            <w:tcW w:type="dxa" w:w="1224"/>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High</w:t>
            </w:r>
          </w:p>
        </w:tc>
        <w:tc>
          <w:tcPr>
            <w:tcW w:type="dxa" w:w="655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Core function fails, major requirement missed, or severe degradation with limited workaround</w:t>
            </w:r>
          </w:p>
        </w:tc>
        <w:tc>
          <w:tcPr>
            <w:tcW w:type="dxa" w:w="230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P1: fix in current sprint or release</w:t>
            </w:r>
          </w:p>
        </w:tc>
      </w:tr>
      <w:tr>
        <w:trPr>
          <w:cantSplit/>
        </w:trPr>
        <w:tc>
          <w:tcPr>
            <w:tcW w:type="dxa" w:w="1224"/>
            <w:vAlign w:val="center"/>
            <w:tcMar>
              <w:top w:w="80" w:type="dxa"/>
              <w:start w:w="100" w:type="dxa"/>
              <w:bottom w:w="80" w:type="dxa"/>
              <w:end w:w="100" w:type="dxa"/>
            </w:tcMar>
          </w:tcPr>
          <w:p>
            <w:pPr>
              <w:spacing w:after="0" w:line="240" w:lineRule="auto"/>
              <w:jc w:val="center"/>
            </w:pPr>
            <w:r/>
            <w:r>
              <w:rPr>
                <w:rFonts w:ascii="Aptos" w:hAnsi="Aptos"/>
                <w:b w:val="0"/>
                <w:color w:val="000000"/>
                <w:sz w:val="16"/>
              </w:rPr>
              <w:t>Medium</w:t>
            </w:r>
          </w:p>
        </w:tc>
        <w:tc>
          <w:tcPr>
            <w:tcW w:type="dxa" w:w="6552"/>
            <w:vAlign w:val="center"/>
            <w:tcMar>
              <w:top w:w="80" w:type="dxa"/>
              <w:start w:w="100" w:type="dxa"/>
              <w:bottom w:w="80" w:type="dxa"/>
              <w:end w:w="100" w:type="dxa"/>
            </w:tcMar>
          </w:tcPr>
          <w:p>
            <w:pPr>
              <w:spacing w:after="0" w:line="240" w:lineRule="auto"/>
              <w:jc w:val="left"/>
            </w:pPr>
            <w:r/>
            <w:r>
              <w:rPr>
                <w:rFonts w:ascii="Aptos" w:hAnsi="Aptos"/>
                <w:b w:val="0"/>
                <w:color w:val="000000"/>
                <w:sz w:val="16"/>
              </w:rPr>
              <w:t>Non-core function affected; usable workaround exists</w:t>
            </w:r>
          </w:p>
        </w:tc>
        <w:tc>
          <w:tcPr>
            <w:tcW w:type="dxa" w:w="2304"/>
            <w:vAlign w:val="center"/>
            <w:tcMar>
              <w:top w:w="80" w:type="dxa"/>
              <w:start w:w="100" w:type="dxa"/>
              <w:bottom w:w="80" w:type="dxa"/>
              <w:end w:w="100" w:type="dxa"/>
            </w:tcMar>
          </w:tcPr>
          <w:p>
            <w:pPr>
              <w:spacing w:after="0" w:line="240" w:lineRule="auto"/>
              <w:jc w:val="left"/>
            </w:pPr>
            <w:r/>
            <w:r>
              <w:rPr>
                <w:rFonts w:ascii="Aptos" w:hAnsi="Aptos"/>
                <w:b w:val="0"/>
                <w:color w:val="000000"/>
                <w:sz w:val="16"/>
              </w:rPr>
              <w:t>P2: schedule by risk and frequency</w:t>
            </w:r>
          </w:p>
        </w:tc>
      </w:tr>
      <w:tr>
        <w:trPr>
          <w:cantSplit/>
        </w:trPr>
        <w:tc>
          <w:tcPr>
            <w:tcW w:type="dxa" w:w="1224"/>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Low</w:t>
            </w:r>
          </w:p>
        </w:tc>
        <w:tc>
          <w:tcPr>
            <w:tcW w:type="dxa" w:w="655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Cosmetic, minor wording, or low-impact improvement</w:t>
            </w:r>
          </w:p>
        </w:tc>
        <w:tc>
          <w:tcPr>
            <w:tcW w:type="dxa" w:w="230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P3: backlog or planned maintenance</w:t>
            </w:r>
          </w:p>
        </w:tc>
      </w:tr>
    </w:tbl>
    <w:p>
      <w:pPr>
        <w:spacing w:after="0"/>
        <w:widowControl/>
      </w:pPr>
    </w:p>
    <w:p>
      <w:pPr>
        <w:pStyle w:val="Heading2"/>
        <w:keepNext/>
        <w:widowControl/>
      </w:pPr>
      <w:r>
        <w:t>Workflow and Service Targets</w:t>
      </w:r>
    </w:p>
    <w:p>
      <w:pPr>
        <w:spacing w:after="0" w:line="252" w:lineRule="auto"/>
        <w:widowControl/>
      </w:pPr>
      <w:r>
        <w:t>Open -&gt; In Progress -&gt; Fixed -&gt; Retest -&gt; Closed. Reopened defects return to In Progress. Critical defects are acknowledged within 1 hour and receive continuous work; High within 1 business day; Medium within 2 business days; Low during backlog review. A deferred defect needs Product Owner and QA Lead approval with documented residual risk.</w:t>
      </w:r>
    </w:p>
    <w:p>
      <w:pPr>
        <w:widowControl/>
      </w:pPr>
      <w:r>
        <w:br w:type="page"/>
      </w:r>
    </w:p>
    <w:p>
      <w:pPr>
        <w:spacing w:after="80"/>
        <w:jc w:val="right"/>
        <w:widowControl/>
      </w:pPr>
      <w:r>
        <w:rPr>
          <w:b/>
          <w:color w:val="000000"/>
          <w:sz w:val="16"/>
        </w:rPr>
        <w:t>QUALITY METRICS</w:t>
      </w:r>
    </w:p>
    <w:p>
      <w:pPr>
        <w:pStyle w:val="Heading1"/>
        <w:keepNext/>
        <w:widowControl/>
      </w:pPr>
      <w:r>
        <w:t>Step 7 Quality Metrics</w:t>
      </w:r>
    </w:p>
    <w:p>
      <w:pPr>
        <w:spacing w:after="80" w:line="252" w:lineRule="auto"/>
        <w:widowControl/>
      </w:pPr>
      <w:r>
        <w:t>Metrics are calculated from the issue tracker, test management system, CI pipeline, observability platform, and moderation records. Trends matter as much as a single release snapshot.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5400"/>
        <w:gridCol w:w="2664"/>
      </w:tblGrid>
      <w:tr>
        <w:trPr>
          <w:tblHeader w:val="true"/>
          <w:cantSplit/>
        </w:trPr>
        <w:tc>
          <w:tcPr>
            <w:tcW w:type="dxa" w:w="2160"/>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Metric</w:t>
            </w:r>
          </w:p>
        </w:tc>
        <w:tc>
          <w:tcPr>
            <w:tcW w:type="dxa" w:w="5400"/>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Formula or Measurement</w:t>
            </w:r>
          </w:p>
        </w:tc>
        <w:tc>
          <w:tcPr>
            <w:tcW w:type="dxa" w:w="2664"/>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5"/>
              </w:rPr>
              <w:t>Target</w:t>
            </w:r>
          </w:p>
        </w:tc>
      </w:tr>
      <w:tr>
        <w:trPr>
          <w:cantSplit/>
        </w:trPr>
        <w:tc>
          <w:tcPr>
            <w:tcW w:type="dxa" w:w="2160"/>
            <w:vAlign w:val="center"/>
            <w:tcMar>
              <w:top w:w="80" w:type="dxa"/>
              <w:start w:w="100" w:type="dxa"/>
              <w:bottom w:w="80" w:type="dxa"/>
              <w:end w:w="100" w:type="dxa"/>
            </w:tcMar>
          </w:tcPr>
          <w:p>
            <w:pPr>
              <w:spacing w:after="0" w:line="240" w:lineRule="auto"/>
              <w:jc w:val="left"/>
            </w:pPr>
            <w:r/>
            <w:r>
              <w:rPr>
                <w:rFonts w:ascii="Aptos" w:hAnsi="Aptos"/>
                <w:b w:val="0"/>
                <w:color w:val="000000"/>
                <w:sz w:val="15"/>
              </w:rPr>
              <w:t>Defect Density</w:t>
            </w:r>
          </w:p>
        </w:tc>
        <w:tc>
          <w:tcPr>
            <w:tcW w:type="dxa" w:w="5400"/>
            <w:vAlign w:val="center"/>
            <w:tcMar>
              <w:top w:w="80" w:type="dxa"/>
              <w:start w:w="100" w:type="dxa"/>
              <w:bottom w:w="80" w:type="dxa"/>
              <w:end w:w="100" w:type="dxa"/>
            </w:tcMar>
          </w:tcPr>
          <w:p>
            <w:pPr>
              <w:spacing w:after="0" w:line="240" w:lineRule="auto"/>
              <w:jc w:val="left"/>
            </w:pPr>
            <w:r/>
            <w:r>
              <w:rPr>
                <w:rFonts w:ascii="Aptos" w:hAnsi="Aptos"/>
                <w:b w:val="0"/>
                <w:color w:val="000000"/>
                <w:sz w:val="15"/>
              </w:rPr>
              <w:t>Confirmed defects / 1,000 lines of code, reported by service and severity</w:t>
            </w:r>
          </w:p>
        </w:tc>
        <w:tc>
          <w:tcPr>
            <w:tcW w:type="dxa" w:w="2664"/>
            <w:vAlign w:val="center"/>
            <w:tcMar>
              <w:top w:w="80" w:type="dxa"/>
              <w:start w:w="100" w:type="dxa"/>
              <w:bottom w:w="80" w:type="dxa"/>
              <w:end w:w="100" w:type="dxa"/>
            </w:tcMar>
          </w:tcPr>
          <w:p>
            <w:pPr>
              <w:spacing w:after="0" w:line="240" w:lineRule="auto"/>
              <w:jc w:val="left"/>
            </w:pPr>
            <w:r/>
            <w:r>
              <w:rPr>
                <w:rFonts w:ascii="Aptos" w:hAnsi="Aptos"/>
                <w:b w:val="0"/>
                <w:color w:val="000000"/>
                <w:sz w:val="15"/>
              </w:rPr>
              <w:t>No more than 1.0 at release; downward trend</w:t>
            </w:r>
          </w:p>
        </w:tc>
      </w:tr>
      <w:tr>
        <w:trPr>
          <w:cantSplit/>
        </w:trPr>
        <w:tc>
          <w:tcPr>
            <w:tcW w:type="dxa" w:w="216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Test Pass Percentage</w:t>
            </w:r>
          </w:p>
        </w:tc>
        <w:tc>
          <w:tcPr>
            <w:tcW w:type="dxa" w:w="540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Passed executed tests / total executed tests x 100</w:t>
            </w:r>
          </w:p>
        </w:tc>
        <w:tc>
          <w:tcPr>
            <w:tcW w:type="dxa" w:w="26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At least 95%; 100% for release-blocking suite</w:t>
            </w:r>
          </w:p>
        </w:tc>
      </w:tr>
      <w:tr>
        <w:trPr>
          <w:cantSplit/>
        </w:trPr>
        <w:tc>
          <w:tcPr>
            <w:tcW w:type="dxa" w:w="2160"/>
            <w:vAlign w:val="center"/>
            <w:tcMar>
              <w:top w:w="80" w:type="dxa"/>
              <w:start w:w="100" w:type="dxa"/>
              <w:bottom w:w="80" w:type="dxa"/>
              <w:end w:w="100" w:type="dxa"/>
            </w:tcMar>
          </w:tcPr>
          <w:p>
            <w:pPr>
              <w:spacing w:after="0" w:line="240" w:lineRule="auto"/>
              <w:jc w:val="left"/>
            </w:pPr>
            <w:r/>
            <w:r>
              <w:rPr>
                <w:rFonts w:ascii="Aptos" w:hAnsi="Aptos"/>
                <w:b w:val="0"/>
                <w:color w:val="000000"/>
                <w:sz w:val="15"/>
              </w:rPr>
              <w:t>Requirement Coverage</w:t>
            </w:r>
          </w:p>
        </w:tc>
        <w:tc>
          <w:tcPr>
            <w:tcW w:type="dxa" w:w="5400"/>
            <w:vAlign w:val="center"/>
            <w:tcMar>
              <w:top w:w="80" w:type="dxa"/>
              <w:start w:w="100" w:type="dxa"/>
              <w:bottom w:w="80" w:type="dxa"/>
              <w:end w:w="100" w:type="dxa"/>
            </w:tcMar>
          </w:tcPr>
          <w:p>
            <w:pPr>
              <w:spacing w:after="0" w:line="240" w:lineRule="auto"/>
              <w:jc w:val="left"/>
            </w:pPr>
            <w:r/>
            <w:r>
              <w:rPr>
                <w:rFonts w:ascii="Aptos" w:hAnsi="Aptos"/>
                <w:b w:val="0"/>
                <w:color w:val="000000"/>
                <w:sz w:val="15"/>
              </w:rPr>
              <w:t>Requirements with at least one executed test / total approved requirements x 100</w:t>
            </w:r>
          </w:p>
        </w:tc>
        <w:tc>
          <w:tcPr>
            <w:tcW w:type="dxa" w:w="2664"/>
            <w:vAlign w:val="center"/>
            <w:tcMar>
              <w:top w:w="80" w:type="dxa"/>
              <w:start w:w="100" w:type="dxa"/>
              <w:bottom w:w="80" w:type="dxa"/>
              <w:end w:w="100" w:type="dxa"/>
            </w:tcMar>
          </w:tcPr>
          <w:p>
            <w:pPr>
              <w:spacing w:after="0" w:line="240" w:lineRule="auto"/>
              <w:jc w:val="left"/>
            </w:pPr>
            <w:r/>
            <w:r>
              <w:rPr>
                <w:rFonts w:ascii="Aptos" w:hAnsi="Aptos"/>
                <w:b w:val="0"/>
                <w:color w:val="000000"/>
                <w:sz w:val="15"/>
              </w:rPr>
              <w:t>100% for Must and approved FRs</w:t>
            </w:r>
          </w:p>
        </w:tc>
      </w:tr>
      <w:tr>
        <w:trPr>
          <w:cantSplit/>
        </w:trPr>
        <w:tc>
          <w:tcPr>
            <w:tcW w:type="dxa" w:w="216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Defect Closure Rate</w:t>
            </w:r>
          </w:p>
        </w:tc>
        <w:tc>
          <w:tcPr>
            <w:tcW w:type="dxa" w:w="540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Closed defects / total defects raised for release x 100</w:t>
            </w:r>
          </w:p>
        </w:tc>
        <w:tc>
          <w:tcPr>
            <w:tcW w:type="dxa" w:w="26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100% Critical and High; at least 90% overall</w:t>
            </w:r>
          </w:p>
        </w:tc>
      </w:tr>
      <w:tr>
        <w:trPr>
          <w:cantSplit/>
        </w:trPr>
        <w:tc>
          <w:tcPr>
            <w:tcW w:type="dxa" w:w="2160"/>
            <w:vAlign w:val="center"/>
            <w:tcMar>
              <w:top w:w="80" w:type="dxa"/>
              <w:start w:w="100" w:type="dxa"/>
              <w:bottom w:w="80" w:type="dxa"/>
              <w:end w:w="100" w:type="dxa"/>
            </w:tcMar>
          </w:tcPr>
          <w:p>
            <w:pPr>
              <w:spacing w:after="0" w:line="240" w:lineRule="auto"/>
              <w:jc w:val="left"/>
            </w:pPr>
            <w:r/>
            <w:r>
              <w:rPr>
                <w:rFonts w:ascii="Aptos" w:hAnsi="Aptos"/>
                <w:b w:val="0"/>
                <w:color w:val="000000"/>
                <w:sz w:val="15"/>
              </w:rPr>
              <w:t>Escaped Defect Rate</w:t>
            </w:r>
          </w:p>
        </w:tc>
        <w:tc>
          <w:tcPr>
            <w:tcW w:type="dxa" w:w="5400"/>
            <w:vAlign w:val="center"/>
            <w:tcMar>
              <w:top w:w="80" w:type="dxa"/>
              <w:start w:w="100" w:type="dxa"/>
              <w:bottom w:w="80" w:type="dxa"/>
              <w:end w:w="100" w:type="dxa"/>
            </w:tcMar>
          </w:tcPr>
          <w:p>
            <w:pPr>
              <w:spacing w:after="0" w:line="240" w:lineRule="auto"/>
              <w:jc w:val="left"/>
            </w:pPr>
            <w:r/>
            <w:r>
              <w:rPr>
                <w:rFonts w:ascii="Aptos" w:hAnsi="Aptos"/>
                <w:b w:val="0"/>
                <w:color w:val="000000"/>
                <w:sz w:val="15"/>
              </w:rPr>
              <w:t>Valid production defects / total valid defects x 100</w:t>
            </w:r>
          </w:p>
        </w:tc>
        <w:tc>
          <w:tcPr>
            <w:tcW w:type="dxa" w:w="2664"/>
            <w:vAlign w:val="center"/>
            <w:tcMar>
              <w:top w:w="80" w:type="dxa"/>
              <w:start w:w="100" w:type="dxa"/>
              <w:bottom w:w="80" w:type="dxa"/>
              <w:end w:w="100" w:type="dxa"/>
            </w:tcMar>
          </w:tcPr>
          <w:p>
            <w:pPr>
              <w:spacing w:after="0" w:line="240" w:lineRule="auto"/>
              <w:jc w:val="left"/>
            </w:pPr>
            <w:r/>
            <w:r>
              <w:rPr>
                <w:rFonts w:ascii="Aptos" w:hAnsi="Aptos"/>
                <w:b w:val="0"/>
                <w:color w:val="000000"/>
                <w:sz w:val="15"/>
              </w:rPr>
              <w:t>Under 5%; zero Critical</w:t>
            </w:r>
          </w:p>
        </w:tc>
      </w:tr>
      <w:tr>
        <w:trPr>
          <w:cantSplit/>
        </w:trPr>
        <w:tc>
          <w:tcPr>
            <w:tcW w:type="dxa" w:w="216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Unit Test Coverage</w:t>
            </w:r>
          </w:p>
        </w:tc>
        <w:tc>
          <w:tcPr>
            <w:tcW w:type="dxa" w:w="540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Covered executable lines / total executable lines x 100</w:t>
            </w:r>
          </w:p>
        </w:tc>
        <w:tc>
          <w:tcPr>
            <w:tcW w:type="dxa" w:w="26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At least 80% for backend and agent services</w:t>
            </w:r>
          </w:p>
        </w:tc>
      </w:tr>
      <w:tr>
        <w:trPr>
          <w:cantSplit/>
        </w:trPr>
        <w:tc>
          <w:tcPr>
            <w:tcW w:type="dxa" w:w="2160"/>
            <w:vAlign w:val="center"/>
            <w:tcMar>
              <w:top w:w="80" w:type="dxa"/>
              <w:start w:w="100" w:type="dxa"/>
              <w:bottom w:w="80" w:type="dxa"/>
              <w:end w:w="100" w:type="dxa"/>
            </w:tcMar>
          </w:tcPr>
          <w:p>
            <w:pPr>
              <w:spacing w:after="0" w:line="240" w:lineRule="auto"/>
              <w:jc w:val="left"/>
            </w:pPr>
            <w:r/>
            <w:r>
              <w:rPr>
                <w:rFonts w:ascii="Aptos" w:hAnsi="Aptos"/>
                <w:b w:val="0"/>
                <w:color w:val="000000"/>
                <w:sz w:val="15"/>
              </w:rPr>
              <w:t>Availability</w:t>
            </w:r>
          </w:p>
        </w:tc>
        <w:tc>
          <w:tcPr>
            <w:tcW w:type="dxa" w:w="5400"/>
            <w:vAlign w:val="center"/>
            <w:tcMar>
              <w:top w:w="80" w:type="dxa"/>
              <w:start w:w="100" w:type="dxa"/>
              <w:bottom w:w="80" w:type="dxa"/>
              <w:end w:w="100" w:type="dxa"/>
            </w:tcMar>
          </w:tcPr>
          <w:p>
            <w:pPr>
              <w:spacing w:after="0" w:line="240" w:lineRule="auto"/>
              <w:jc w:val="left"/>
            </w:pPr>
            <w:r/>
            <w:r>
              <w:rPr>
                <w:rFonts w:ascii="Aptos" w:hAnsi="Aptos"/>
                <w:b w:val="0"/>
                <w:color w:val="000000"/>
                <w:sz w:val="15"/>
              </w:rPr>
              <w:t>Available service minutes / scheduled service minutes x 100</w:t>
            </w:r>
          </w:p>
        </w:tc>
        <w:tc>
          <w:tcPr>
            <w:tcW w:type="dxa" w:w="2664"/>
            <w:vAlign w:val="center"/>
            <w:tcMar>
              <w:top w:w="80" w:type="dxa"/>
              <w:start w:w="100" w:type="dxa"/>
              <w:bottom w:w="80" w:type="dxa"/>
              <w:end w:w="100" w:type="dxa"/>
            </w:tcMar>
          </w:tcPr>
          <w:p>
            <w:pPr>
              <w:spacing w:after="0" w:line="240" w:lineRule="auto"/>
              <w:jc w:val="left"/>
            </w:pPr>
            <w:r/>
            <w:r>
              <w:rPr>
                <w:rFonts w:ascii="Aptos" w:hAnsi="Aptos"/>
                <w:b w:val="0"/>
                <w:color w:val="000000"/>
                <w:sz w:val="15"/>
              </w:rPr>
              <w:t>At least 99.5% monthly</w:t>
            </w:r>
          </w:p>
        </w:tc>
      </w:tr>
      <w:tr>
        <w:trPr>
          <w:cantSplit/>
        </w:trPr>
        <w:tc>
          <w:tcPr>
            <w:tcW w:type="dxa" w:w="216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Latency Compliance</w:t>
            </w:r>
          </w:p>
        </w:tc>
        <w:tc>
          <w:tcPr>
            <w:tcW w:type="dxa" w:w="540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Requests meeting stated response target / sampled requests x 100</w:t>
            </w:r>
          </w:p>
        </w:tc>
        <w:tc>
          <w:tcPr>
            <w:tcW w:type="dxa" w:w="26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At least 90% by definition of P90 target</w:t>
            </w:r>
          </w:p>
        </w:tc>
      </w:tr>
      <w:tr>
        <w:trPr>
          <w:cantSplit/>
        </w:trPr>
        <w:tc>
          <w:tcPr>
            <w:tcW w:type="dxa" w:w="2160"/>
            <w:vAlign w:val="center"/>
            <w:tcMar>
              <w:top w:w="80" w:type="dxa"/>
              <w:start w:w="100" w:type="dxa"/>
              <w:bottom w:w="80" w:type="dxa"/>
              <w:end w:w="100" w:type="dxa"/>
            </w:tcMar>
          </w:tcPr>
          <w:p>
            <w:pPr>
              <w:spacing w:after="0" w:line="240" w:lineRule="auto"/>
              <w:jc w:val="left"/>
            </w:pPr>
            <w:r/>
            <w:r>
              <w:rPr>
                <w:rFonts w:ascii="Aptos" w:hAnsi="Aptos"/>
                <w:b w:val="0"/>
                <w:color w:val="000000"/>
                <w:sz w:val="15"/>
              </w:rPr>
              <w:t>Guardrail Escape Rate</w:t>
            </w:r>
          </w:p>
        </w:tc>
        <w:tc>
          <w:tcPr>
            <w:tcW w:type="dxa" w:w="5400"/>
            <w:vAlign w:val="center"/>
            <w:tcMar>
              <w:top w:w="80" w:type="dxa"/>
              <w:start w:w="100" w:type="dxa"/>
              <w:bottom w:w="80" w:type="dxa"/>
              <w:end w:w="100" w:type="dxa"/>
            </w:tcMar>
          </w:tcPr>
          <w:p>
            <w:pPr>
              <w:spacing w:after="0" w:line="240" w:lineRule="auto"/>
              <w:jc w:val="left"/>
            </w:pPr>
            <w:r/>
            <w:r>
              <w:rPr>
                <w:rFonts w:ascii="Aptos" w:hAnsi="Aptos"/>
                <w:b w:val="0"/>
                <w:color w:val="000000"/>
                <w:sz w:val="15"/>
              </w:rPr>
              <w:t>Unsafe or unsupported AI items published / AI items published x 100</w:t>
            </w:r>
          </w:p>
        </w:tc>
        <w:tc>
          <w:tcPr>
            <w:tcW w:type="dxa" w:w="2664"/>
            <w:vAlign w:val="center"/>
            <w:tcMar>
              <w:top w:w="80" w:type="dxa"/>
              <w:start w:w="100" w:type="dxa"/>
              <w:bottom w:w="80" w:type="dxa"/>
              <w:end w:w="100" w:type="dxa"/>
            </w:tcMar>
          </w:tcPr>
          <w:p>
            <w:pPr>
              <w:spacing w:after="0" w:line="240" w:lineRule="auto"/>
              <w:jc w:val="left"/>
            </w:pPr>
            <w:r/>
            <w:r>
              <w:rPr>
                <w:rFonts w:ascii="Aptos" w:hAnsi="Aptos"/>
                <w:b w:val="0"/>
                <w:color w:val="000000"/>
                <w:sz w:val="15"/>
              </w:rPr>
              <w:t>0%; any occurrence is Critical</w:t>
            </w:r>
          </w:p>
        </w:tc>
      </w:tr>
      <w:tr>
        <w:trPr>
          <w:cantSplit/>
        </w:trPr>
        <w:tc>
          <w:tcPr>
            <w:tcW w:type="dxa" w:w="216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Bias Evaluation Agreement</w:t>
            </w:r>
          </w:p>
        </w:tc>
        <w:tc>
          <w:tcPr>
            <w:tcW w:type="dxa" w:w="540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Human-reviewed golden-set items meeting approved label/rubric / reviewed items x 100</w:t>
            </w:r>
          </w:p>
        </w:tc>
        <w:tc>
          <w:tcPr>
            <w:tcW w:type="dxa" w:w="26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5"/>
              </w:rPr>
              <w:t>At least 90%; investigate group disparities</w:t>
            </w:r>
          </w:p>
        </w:tc>
      </w:tr>
      <w:tr>
        <w:trPr>
          <w:cantSplit/>
        </w:trPr>
        <w:tc>
          <w:tcPr>
            <w:tcW w:type="dxa" w:w="2160"/>
            <w:vAlign w:val="center"/>
            <w:tcMar>
              <w:top w:w="80" w:type="dxa"/>
              <w:start w:w="100" w:type="dxa"/>
              <w:bottom w:w="80" w:type="dxa"/>
              <w:end w:w="100" w:type="dxa"/>
            </w:tcMar>
          </w:tcPr>
          <w:p>
            <w:pPr>
              <w:spacing w:after="0" w:line="240" w:lineRule="auto"/>
              <w:jc w:val="left"/>
            </w:pPr>
            <w:r/>
            <w:r>
              <w:rPr>
                <w:rFonts w:ascii="Aptos" w:hAnsi="Aptos"/>
                <w:b w:val="0"/>
                <w:color w:val="000000"/>
                <w:sz w:val="15"/>
              </w:rPr>
              <w:t>Restore Success Rate</w:t>
            </w:r>
          </w:p>
        </w:tc>
        <w:tc>
          <w:tcPr>
            <w:tcW w:type="dxa" w:w="5400"/>
            <w:vAlign w:val="center"/>
            <w:tcMar>
              <w:top w:w="80" w:type="dxa"/>
              <w:start w:w="100" w:type="dxa"/>
              <w:bottom w:w="80" w:type="dxa"/>
              <w:end w:w="100" w:type="dxa"/>
            </w:tcMar>
          </w:tcPr>
          <w:p>
            <w:pPr>
              <w:spacing w:after="0" w:line="240" w:lineRule="auto"/>
              <w:jc w:val="left"/>
            </w:pPr>
            <w:r/>
            <w:r>
              <w:rPr>
                <w:rFonts w:ascii="Aptos" w:hAnsi="Aptos"/>
                <w:b w:val="0"/>
                <w:color w:val="000000"/>
                <w:sz w:val="15"/>
              </w:rPr>
              <w:t>Successful scheduled restore drills / restore drills attempted x 100</w:t>
            </w:r>
          </w:p>
        </w:tc>
        <w:tc>
          <w:tcPr>
            <w:tcW w:type="dxa" w:w="2664"/>
            <w:vAlign w:val="center"/>
            <w:tcMar>
              <w:top w:w="80" w:type="dxa"/>
              <w:start w:w="100" w:type="dxa"/>
              <w:bottom w:w="80" w:type="dxa"/>
              <w:end w:w="100" w:type="dxa"/>
            </w:tcMar>
          </w:tcPr>
          <w:p>
            <w:pPr>
              <w:spacing w:after="0" w:line="240" w:lineRule="auto"/>
              <w:jc w:val="left"/>
            </w:pPr>
            <w:r/>
            <w:r>
              <w:rPr>
                <w:rFonts w:ascii="Aptos" w:hAnsi="Aptos"/>
                <w:b w:val="0"/>
                <w:color w:val="000000"/>
                <w:sz w:val="15"/>
              </w:rPr>
              <w:t>100%; RTO no more than 4 hours</w:t>
            </w:r>
          </w:p>
        </w:tc>
      </w:tr>
    </w:tbl>
    <w:p>
      <w:pPr>
        <w:spacing w:after="0"/>
        <w:widowControl/>
      </w:pPr>
    </w:p>
    <w:p>
      <w:pPr>
        <w:pStyle w:val="Heading2"/>
        <w:keepNext/>
        <w:widowControl/>
      </w:pPr>
      <w:r>
        <w:t>Measurement Rules</w:t>
      </w:r>
    </w:p>
    <w:p>
      <w:pPr>
        <w:pStyle w:val="ListBullet"/>
        <w:spacing w:after="30" w:line="240" w:lineRule="auto"/>
        <w:widowControl/>
      </w:pPr>
      <w:r>
        <w:rPr>
          <w:sz w:val="18"/>
        </w:rPr>
        <w:t>QA owns definitions; metric queries and dashboards are version-controlled and reviewed after any workflow change.</w:t>
      </w:r>
    </w:p>
    <w:p>
      <w:pPr>
        <w:pStyle w:val="ListBullet"/>
        <w:spacing w:after="30" w:line="240" w:lineRule="auto"/>
        <w:widowControl/>
      </w:pPr>
      <w:r>
        <w:rPr>
          <w:sz w:val="18"/>
        </w:rPr>
        <w:t>Report numerator, denominator, period, environment, build, and exclusions. Never report percentages without sample size.</w:t>
      </w:r>
    </w:p>
    <w:p>
      <w:pPr>
        <w:pStyle w:val="ListBullet"/>
        <w:spacing w:after="30" w:line="240" w:lineRule="auto"/>
        <w:widowControl/>
      </w:pPr>
      <w:r>
        <w:rPr>
          <w:sz w:val="18"/>
        </w:rPr>
        <w:t>Red thresholds trigger corrective action: root-cause analysis for Critical escapes, repeated guardrail failures, or two consecutive releases missing the same target.</w:t>
      </w:r>
    </w:p>
    <w:p>
      <w:pPr>
        <w:pStyle w:val="ListBullet"/>
        <w:spacing w:after="30" w:line="240" w:lineRule="auto"/>
        <w:widowControl/>
      </w:pPr>
      <w:r>
        <w:rPr>
          <w:sz w:val="18"/>
        </w:rPr>
        <w:t>AI quality samples must cover political lean, topic, source count, conflicting reports, sensitive stories, and low-confidence cases.</w:t>
      </w:r>
    </w:p>
    <w:p>
      <w:pPr>
        <w:widowControl/>
      </w:pPr>
      <w:r>
        <w:br w:type="page"/>
      </w:r>
    </w:p>
    <w:p>
      <w:pPr>
        <w:spacing w:after="80"/>
        <w:jc w:val="right"/>
        <w:widowControl/>
      </w:pPr>
      <w:r>
        <w:rPr>
          <w:b/>
          <w:color w:val="000000"/>
          <w:sz w:val="16"/>
        </w:rPr>
        <w:t>FINAL SQA PLAN</w:t>
      </w:r>
    </w:p>
    <w:p>
      <w:pPr>
        <w:pStyle w:val="Heading1"/>
        <w:keepNext/>
        <w:widowControl/>
      </w:pPr>
      <w:r>
        <w:t>Step 8 Final Software Quality Assurance Plan</w:t>
      </w:r>
    </w:p>
    <w:p>
      <w:pPr>
        <w:pStyle w:val="Heading2"/>
        <w:keepNext/>
        <w:widowControl/>
      </w:pPr>
      <w:r>
        <w:t>Purpose and Scope</w:t>
      </w:r>
    </w:p>
    <w:p>
      <w:pPr>
        <w:spacing w:after="80" w:line="252" w:lineRule="auto"/>
        <w:widowControl/>
      </w:pPr>
      <w:r>
        <w:t>This plan governs the WeAware Phase 1 MVP: React web experience; FastAPI services; ingestion, deduplication, bias, blindspot, summarization, audio, and newsletter agents; PostgreSQL/pgvector and Redis; authentication; search; and moderation. Phase 2 mobile and social distribution use the same gates when activated.</w:t>
      </w:r>
    </w:p>
    <w:p>
      <w:pPr>
        <w:pStyle w:val="Heading2"/>
        <w:keepNext/>
        <w:widowControl/>
      </w:pPr>
      <w:r>
        <w:t>Quality Strategy</w:t>
      </w:r>
    </w:p>
    <w:p>
      <w:pPr>
        <w:spacing w:after="80" w:line="252" w:lineRule="auto"/>
        <w:widowControl/>
      </w:pPr>
      <w:r>
        <w:t>Quality is preventive and evidence-driven. Requirements are made testable; designs are reviewed for security, resilience, data handling, and AI failure modes; every change passes peer review and CI; staging mirrors production; and release approval depends on traceability, risk, and operational readiness. AI behavior is treated as a versioned product component, not an untracked external dependency.</w:t>
      </w:r>
    </w:p>
    <w:p>
      <w:pPr>
        <w:pStyle w:val="Heading2"/>
        <w:keepNext/>
        <w:widowControl/>
      </w:pPr>
      <w:r>
        <w:t>Roles and Responsibilities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tblHeader w:val="true"/>
          <w:cantSplit/>
        </w:trPr>
        <w:tc>
          <w:tcPr>
            <w:tcW w:type="dxa" w:w="223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Role</w:t>
            </w:r>
          </w:p>
        </w:tc>
        <w:tc>
          <w:tcPr>
            <w:tcW w:type="dxa" w:w="799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Responsibility</w:t>
            </w:r>
          </w:p>
        </w:tc>
      </w:tr>
      <w:tr>
        <w:trPr>
          <w:cantSplit/>
        </w:trPr>
        <w:tc>
          <w:tcPr>
            <w:tcW w:type="dxa" w:w="2232"/>
            <w:vAlign w:val="center"/>
            <w:tcMar>
              <w:top w:w="80" w:type="dxa"/>
              <w:start w:w="100" w:type="dxa"/>
              <w:bottom w:w="80" w:type="dxa"/>
              <w:end w:w="100" w:type="dxa"/>
            </w:tcMar>
          </w:tcPr>
          <w:p>
            <w:pPr>
              <w:spacing w:after="0" w:line="240" w:lineRule="auto"/>
              <w:jc w:val="left"/>
            </w:pPr>
            <w:r/>
            <w:r>
              <w:rPr>
                <w:rFonts w:ascii="Aptos" w:hAnsi="Aptos"/>
                <w:b w:val="0"/>
                <w:color w:val="000000"/>
                <w:sz w:val="16"/>
              </w:rPr>
              <w:t>Product Owner</w:t>
            </w:r>
          </w:p>
        </w:tc>
        <w:tc>
          <w:tcPr>
            <w:tcW w:type="dxa" w:w="7992"/>
            <w:vAlign w:val="center"/>
            <w:tcMar>
              <w:top w:w="80" w:type="dxa"/>
              <w:start w:w="100" w:type="dxa"/>
              <w:bottom w:w="80" w:type="dxa"/>
              <w:end w:w="100" w:type="dxa"/>
            </w:tcMar>
          </w:tcPr>
          <w:p>
            <w:pPr>
              <w:spacing w:after="0" w:line="240" w:lineRule="auto"/>
              <w:jc w:val="left"/>
            </w:pPr>
            <w:r/>
            <w:r>
              <w:rPr>
                <w:rFonts w:ascii="Aptos" w:hAnsi="Aptos"/>
                <w:b w:val="0"/>
                <w:color w:val="000000"/>
                <w:sz w:val="16"/>
              </w:rPr>
              <w:t>Owns scope and acceptance criteria; approves UAT, residual risk, and release decision</w:t>
            </w:r>
          </w:p>
        </w:tc>
      </w:tr>
      <w:tr>
        <w:trPr>
          <w:cantSplit/>
        </w:trPr>
        <w:tc>
          <w:tcPr>
            <w:tcW w:type="dxa" w:w="223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QA Lead</w:t>
            </w:r>
          </w:p>
        </w:tc>
        <w:tc>
          <w:tcPr>
            <w:tcW w:type="dxa" w:w="799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Maintains plan, traceability, test strategy, defect triage, metrics, quality report, and gate recommendation</w:t>
            </w:r>
          </w:p>
        </w:tc>
      </w:tr>
      <w:tr>
        <w:trPr>
          <w:cantSplit/>
        </w:trPr>
        <w:tc>
          <w:tcPr>
            <w:tcW w:type="dxa" w:w="2232"/>
            <w:vAlign w:val="center"/>
            <w:tcMar>
              <w:top w:w="80" w:type="dxa"/>
              <w:start w:w="100" w:type="dxa"/>
              <w:bottom w:w="80" w:type="dxa"/>
              <w:end w:w="100" w:type="dxa"/>
            </w:tcMar>
          </w:tcPr>
          <w:p>
            <w:pPr>
              <w:spacing w:after="0" w:line="240" w:lineRule="auto"/>
              <w:jc w:val="left"/>
            </w:pPr>
            <w:r/>
            <w:r>
              <w:rPr>
                <w:rFonts w:ascii="Aptos" w:hAnsi="Aptos"/>
                <w:b w:val="0"/>
                <w:color w:val="000000"/>
                <w:sz w:val="16"/>
              </w:rPr>
              <w:t>Tech Lead</w:t>
            </w:r>
          </w:p>
        </w:tc>
        <w:tc>
          <w:tcPr>
            <w:tcW w:type="dxa" w:w="7992"/>
            <w:vAlign w:val="center"/>
            <w:tcMar>
              <w:top w:w="80" w:type="dxa"/>
              <w:start w:w="100" w:type="dxa"/>
              <w:bottom w:w="80" w:type="dxa"/>
              <w:end w:w="100" w:type="dxa"/>
            </w:tcMar>
          </w:tcPr>
          <w:p>
            <w:pPr>
              <w:spacing w:after="0" w:line="240" w:lineRule="auto"/>
              <w:jc w:val="left"/>
            </w:pPr>
            <w:r/>
            <w:r>
              <w:rPr>
                <w:rFonts w:ascii="Aptos" w:hAnsi="Aptos"/>
                <w:b w:val="0"/>
                <w:color w:val="000000"/>
                <w:sz w:val="16"/>
              </w:rPr>
              <w:t>Owns architecture, coding standards, design reviews, technical risk, and engineering readiness</w:t>
            </w:r>
          </w:p>
        </w:tc>
      </w:tr>
      <w:tr>
        <w:trPr>
          <w:cantSplit/>
        </w:trPr>
        <w:tc>
          <w:tcPr>
            <w:tcW w:type="dxa" w:w="223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Developers and ML Engineer</w:t>
            </w:r>
          </w:p>
        </w:tc>
        <w:tc>
          <w:tcPr>
            <w:tcW w:type="dxa" w:w="799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Implement and unit-test changes; review code; version prompts/models; correct defects; support RCA</w:t>
            </w:r>
          </w:p>
        </w:tc>
      </w:tr>
      <w:tr>
        <w:trPr>
          <w:cantSplit/>
        </w:trPr>
        <w:tc>
          <w:tcPr>
            <w:tcW w:type="dxa" w:w="2232"/>
            <w:vAlign w:val="center"/>
            <w:tcMar>
              <w:top w:w="80" w:type="dxa"/>
              <w:start w:w="100" w:type="dxa"/>
              <w:bottom w:w="80" w:type="dxa"/>
              <w:end w:w="100" w:type="dxa"/>
            </w:tcMar>
          </w:tcPr>
          <w:p>
            <w:pPr>
              <w:spacing w:after="0" w:line="240" w:lineRule="auto"/>
              <w:jc w:val="left"/>
            </w:pPr>
            <w:r/>
            <w:r>
              <w:rPr>
                <w:rFonts w:ascii="Aptos" w:hAnsi="Aptos"/>
                <w:b w:val="0"/>
                <w:color w:val="000000"/>
                <w:sz w:val="16"/>
              </w:rPr>
              <w:t>Security Reviewer</w:t>
            </w:r>
          </w:p>
        </w:tc>
        <w:tc>
          <w:tcPr>
            <w:tcW w:type="dxa" w:w="7992"/>
            <w:vAlign w:val="center"/>
            <w:tcMar>
              <w:top w:w="80" w:type="dxa"/>
              <w:start w:w="100" w:type="dxa"/>
              <w:bottom w:w="80" w:type="dxa"/>
              <w:end w:w="100" w:type="dxa"/>
            </w:tcMar>
          </w:tcPr>
          <w:p>
            <w:pPr>
              <w:spacing w:after="0" w:line="240" w:lineRule="auto"/>
              <w:jc w:val="left"/>
            </w:pPr>
            <w:r/>
            <w:r>
              <w:rPr>
                <w:rFonts w:ascii="Aptos" w:hAnsi="Aptos"/>
                <w:b w:val="0"/>
                <w:color w:val="000000"/>
                <w:sz w:val="16"/>
              </w:rPr>
              <w:t>Threat model, scan review, abuse tests, privacy/security sign-off, and vulnerability exceptions</w:t>
            </w:r>
          </w:p>
        </w:tc>
      </w:tr>
      <w:tr>
        <w:trPr>
          <w:cantSplit/>
        </w:trPr>
        <w:tc>
          <w:tcPr>
            <w:tcW w:type="dxa" w:w="223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DevOps Engineer</w:t>
            </w:r>
          </w:p>
        </w:tc>
        <w:tc>
          <w:tcPr>
            <w:tcW w:type="dxa" w:w="7992"/>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CI/CD, environments, monitoring, backups, deployment, rollback, and incident evidence</w:t>
            </w:r>
          </w:p>
        </w:tc>
      </w:tr>
      <w:tr>
        <w:trPr>
          <w:cantSplit/>
        </w:trPr>
        <w:tc>
          <w:tcPr>
            <w:tcW w:type="dxa" w:w="2232"/>
            <w:vAlign w:val="center"/>
            <w:tcMar>
              <w:top w:w="80" w:type="dxa"/>
              <w:start w:w="100" w:type="dxa"/>
              <w:bottom w:w="80" w:type="dxa"/>
              <w:end w:w="100" w:type="dxa"/>
            </w:tcMar>
          </w:tcPr>
          <w:p>
            <w:pPr>
              <w:spacing w:after="0" w:line="240" w:lineRule="auto"/>
              <w:jc w:val="left"/>
            </w:pPr>
            <w:r/>
            <w:r>
              <w:rPr>
                <w:rFonts w:ascii="Aptos" w:hAnsi="Aptos"/>
                <w:b w:val="0"/>
                <w:color w:val="000000"/>
                <w:sz w:val="16"/>
              </w:rPr>
              <w:t>Moderator or Admin</w:t>
            </w:r>
          </w:p>
        </w:tc>
        <w:tc>
          <w:tcPr>
            <w:tcW w:type="dxa" w:w="7992"/>
            <w:vAlign w:val="center"/>
            <w:tcMar>
              <w:top w:w="80" w:type="dxa"/>
              <w:start w:w="100" w:type="dxa"/>
              <w:bottom w:w="80" w:type="dxa"/>
              <w:end w:w="100" w:type="dxa"/>
            </w:tcMar>
          </w:tcPr>
          <w:p>
            <w:pPr>
              <w:spacing w:after="0" w:line="240" w:lineRule="auto"/>
              <w:jc w:val="left"/>
            </w:pPr>
            <w:r/>
            <w:r>
              <w:rPr>
                <w:rFonts w:ascii="Aptos" w:hAnsi="Aptos"/>
                <w:b w:val="0"/>
                <w:color w:val="000000"/>
                <w:sz w:val="16"/>
              </w:rPr>
              <w:t>Validates moderation, takedown, dispute, source-health, and escalation workflows</w:t>
            </w:r>
          </w:p>
        </w:tc>
      </w:tr>
    </w:tbl>
    <w:p>
      <w:pPr>
        <w:spacing w:after="0"/>
        <w:widowControl/>
      </w:pPr>
    </w:p>
    <w:p>
      <w:pPr>
        <w:pStyle w:val="Heading2"/>
        <w:keepNext/>
        <w:widowControl/>
      </w:pPr>
      <w:r>
        <w:t>Quality Reporting Procedure</w:t>
      </w:r>
    </w:p>
    <w:p>
      <w:pPr>
        <w:pStyle w:val="ListBullet"/>
        <w:spacing w:after="30" w:line="240" w:lineRule="auto"/>
        <w:widowControl/>
      </w:pPr>
      <w:r>
        <w:rPr>
          <w:sz w:val="17"/>
        </w:rPr>
        <w:t>Daily during active test: build status, blockers, new Critical/High defects, retest results, environment issues, and guardrail events.</w:t>
      </w:r>
    </w:p>
    <w:p>
      <w:pPr>
        <w:pStyle w:val="ListBullet"/>
        <w:spacing w:after="30" w:line="240" w:lineRule="auto"/>
        <w:widowControl/>
      </w:pPr>
      <w:r>
        <w:rPr>
          <w:sz w:val="17"/>
        </w:rPr>
        <w:t>Weekly: objectives dashboard, coverage, pass rate, defect aging, performance, vulnerabilities, source health, moderation queue, AI evaluation, and corrective actions.</w:t>
      </w:r>
    </w:p>
    <w:p>
      <w:pPr>
        <w:pStyle w:val="ListBullet"/>
        <w:spacing w:after="30" w:line="240" w:lineRule="auto"/>
        <w:widowControl/>
      </w:pPr>
      <w:r>
        <w:rPr>
          <w:sz w:val="17"/>
        </w:rPr>
        <w:t>Release report: scope/build, executed tests, traceability, unresolved defects, NFR evidence, backup/rollback proof, known limitations, approvals, and go/no-go recommendation.</w:t>
      </w:r>
    </w:p>
    <w:p>
      <w:pPr>
        <w:pStyle w:val="ListBullet"/>
        <w:spacing w:after="30" w:line="240" w:lineRule="auto"/>
        <w:widowControl/>
      </w:pPr>
      <w:r>
        <w:rPr>
          <w:sz w:val="17"/>
        </w:rPr>
        <w:t>Incident reporting: notify Product Owner, QA Lead, Tech Lead, and Security Reviewer immediately for a Critical event; preserve logs; contain; correct; complete root-cause and preventive action review.</w:t>
      </w:r>
    </w:p>
    <w:p>
      <w:pPr>
        <w:pStyle w:val="Heading2"/>
        <w:keepNext/>
        <w:widowControl/>
      </w:pPr>
      <w:r>
        <w:t>Records and Approval</w:t>
      </w:r>
    </w:p>
    <w:p>
      <w:pPr>
        <w:spacing w:after="0" w:line="252" w:lineRule="auto"/>
        <w:widowControl/>
      </w:pPr>
      <w:r>
        <w:t>Quality records are retained with the release for auditability. Final approval requires QA Lead recommendation, Tech Lead readiness confirmation, and Product Owner acceptance. Security sign-off is mandatory when authentication, authorization, personal data, secrets, or publication controls change.</w:t>
      </w:r>
    </w:p>
    <w:p>
      <w:pPr>
        <w:widowControl/>
      </w:pPr>
      <w:r>
        <w:br w:type="page"/>
      </w:r>
    </w:p>
    <w:p>
      <w:pPr>
        <w:spacing w:after="80"/>
        <w:jc w:val="right"/>
        <w:widowControl/>
      </w:pPr>
      <w:r>
        <w:rPr>
          <w:b/>
          <w:color w:val="000000"/>
          <w:sz w:val="16"/>
        </w:rPr>
        <w:t>QUALITY CHECKLIST</w:t>
      </w:r>
    </w:p>
    <w:p>
      <w:pPr>
        <w:pStyle w:val="Heading1"/>
        <w:keepNext/>
        <w:widowControl/>
      </w:pPr>
      <w:r>
        <w:t>Quality Checklist</w:t>
      </w:r>
    </w:p>
    <w:p>
      <w:pPr>
        <w:spacing w:after="80" w:line="252" w:lineRule="auto"/>
        <w:widowControl/>
      </w:pPr>
      <w:r>
        <w:t>Mark one status for each checkpoint and attach or link the named evidence. The initial marks below represent the planned baseline before implementation; they must be updated with actual evidence before release.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792"/>
        <w:gridCol w:w="792"/>
        <w:gridCol w:w="792"/>
        <w:gridCol w:w="3384"/>
      </w:tblGrid>
      <w:tr>
        <w:trPr>
          <w:tblHeader w:val="true"/>
          <w:cantSplit/>
        </w:trPr>
        <w:tc>
          <w:tcPr>
            <w:tcW w:type="dxa" w:w="4464"/>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Quality Checkpoint</w:t>
            </w:r>
          </w:p>
        </w:tc>
        <w:tc>
          <w:tcPr>
            <w:tcW w:type="dxa" w:w="79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Yes</w:t>
            </w:r>
          </w:p>
        </w:tc>
        <w:tc>
          <w:tcPr>
            <w:tcW w:type="dxa" w:w="79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No</w:t>
            </w:r>
          </w:p>
        </w:tc>
        <w:tc>
          <w:tcPr>
            <w:tcW w:type="dxa" w:w="792"/>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N A</w:t>
            </w:r>
          </w:p>
        </w:tc>
        <w:tc>
          <w:tcPr>
            <w:tcW w:type="dxa" w:w="3384"/>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6"/>
              </w:rPr>
              <w:t>Evidence or Comment</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Requirements have been reviewed</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Approved baseline and review minutes</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Design has been reviewed</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Architecture, data, API, threat-model records</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Coding standards are followed</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Lint/static-analysis and PR evidence</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Code review is completed</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Approved pull requests</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Test cases are prepared</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Reviewed, traceable test repository</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Functional testing is completed</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System test execution report</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Security has been considered</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Yes</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Security requirements and planned controls in PRD/SRS</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Performance has been checked</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Load and latency report</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Defects are recorded</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Yes</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Sample register established; production tracker to be used</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User documentation is available</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User help, admin runbook, API docs</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Final product meets requirements</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UAT acceptance and release report</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Every requirement maps to a test</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Requirement traceability matrix</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AI guardrails cannot be bypassed</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Negative/adversarial test evidence</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Bias methodology and confidence rules are verified</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Golden-set evaluation and methodology review</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Accessibility meets WCAG 2.1 AA</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Automated and manual accessibility report</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Backup restore meets RPO and RTO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Restore drill record</w:t>
            </w:r>
          </w:p>
        </w:tc>
      </w:tr>
      <w:tr>
        <w:trPr>
          <w:cantSplit/>
        </w:trPr>
        <w:tc>
          <w:tcPr>
            <w:tcW w:type="dxa" w:w="4464"/>
            <w:vAlign w:val="center"/>
            <w:tcMar>
              <w:top w:w="80" w:type="dxa"/>
              <w:start w:w="100" w:type="dxa"/>
              <w:bottom w:w="80" w:type="dxa"/>
              <w:end w:w="100" w:type="dxa"/>
            </w:tcMar>
          </w:tcPr>
          <w:p>
            <w:pPr>
              <w:spacing w:after="0" w:line="240" w:lineRule="auto"/>
              <w:jc w:val="left"/>
            </w:pPr>
            <w:r/>
            <w:r>
              <w:rPr>
                <w:rFonts w:ascii="Aptos" w:hAnsi="Aptos"/>
                <w:b w:val="0"/>
                <w:color w:val="000000"/>
                <w:sz w:val="16"/>
              </w:rPr>
              <w:t>Production rollback is verified</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vAlign w:val="center"/>
            <w:tcMar>
              <w:top w:w="80" w:type="dxa"/>
              <w:start w:w="100" w:type="dxa"/>
              <w:bottom w:w="80" w:type="dxa"/>
              <w:end w:w="100" w:type="dxa"/>
            </w:tcMar>
          </w:tcPr>
          <w:p>
            <w:pPr>
              <w:spacing w:after="0" w:line="240" w:lineRule="auto"/>
              <w:jc w:val="left"/>
            </w:pPr>
            <w:r/>
            <w:r>
              <w:rPr>
                <w:rFonts w:ascii="Aptos" w:hAnsi="Aptos"/>
                <w:b w:val="0"/>
                <w:color w:val="000000"/>
                <w:sz w:val="16"/>
              </w:rPr>
              <w:t>Blue/green rollback rehearsal</w:t>
            </w:r>
          </w:p>
        </w:tc>
      </w:tr>
      <w:tr>
        <w:trPr>
          <w:cantSplit/>
        </w:trPr>
        <w:tc>
          <w:tcPr>
            <w:tcW w:type="dxa" w:w="446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Critical and High defects are closed</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t>No</w:t>
            </w:r>
          </w:p>
        </w:tc>
        <w:tc>
          <w:tcPr>
            <w:tcW w:type="dxa" w:w="792"/>
            <w:shd w:fill="F4F7FA"/>
            <w:vAlign w:val="center"/>
            <w:tcMar>
              <w:top w:w="80" w:type="dxa"/>
              <w:start w:w="100" w:type="dxa"/>
              <w:bottom w:w="80" w:type="dxa"/>
              <w:end w:w="100" w:type="dxa"/>
            </w:tcMar>
          </w:tcPr>
          <w:p>
            <w:pPr>
              <w:spacing w:after="0" w:line="240" w:lineRule="auto"/>
              <w:jc w:val="center"/>
            </w:pPr>
            <w:r/>
            <w:r>
              <w:rPr>
                <w:rFonts w:ascii="Aptos" w:hAnsi="Aptos"/>
                <w:b w:val="0"/>
                <w:color w:val="000000"/>
                <w:sz w:val="16"/>
              </w:rPr>
            </w:r>
          </w:p>
        </w:tc>
        <w:tc>
          <w:tcPr>
            <w:tcW w:type="dxa" w:w="3384"/>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6"/>
              </w:rPr>
              <w:t>Defect summary and waivers</w:t>
            </w:r>
          </w:p>
        </w:tc>
      </w:tr>
    </w:tbl>
    <w:p>
      <w:pPr>
        <w:spacing w:after="0"/>
        <w:widowControl/>
      </w:pPr>
    </w:p>
    <w:p>
      <w:pPr>
        <w:pStyle w:val="Heading2"/>
        <w:keepNext/>
        <w:widowControl/>
      </w:pPr>
      <w:r>
        <w:t>Checklist Decision</w:t>
      </w:r>
    </w:p>
    <w:p>
      <w:pPr>
        <w:spacing w:after="0" w:line="252" w:lineRule="auto"/>
        <w:widowControl/>
      </w:pPr>
      <w:r>
        <w:t>Release is not permitted while any mandatory checkpoint remains No. Not Applicable requires a written rationale and QA Lead approval; a blank is treated as incomplete.</w:t>
      </w:r>
    </w:p>
    <w:p>
      <w:pPr>
        <w:widowControl/>
      </w:pPr>
      <w:r>
        <w:br w:type="page"/>
      </w:r>
    </w:p>
    <w:p>
      <w:pPr>
        <w:spacing w:after="80"/>
        <w:jc w:val="right"/>
        <w:widowControl/>
      </w:pPr>
      <w:r>
        <w:rPr>
          <w:b/>
          <w:color w:val="000000"/>
          <w:sz w:val="16"/>
        </w:rPr>
        <w:t>OBSERVATION AND CONCLUSION</w:t>
      </w:r>
    </w:p>
    <w:p>
      <w:pPr>
        <w:pStyle w:val="Heading1"/>
        <w:keepNext/>
        <w:widowControl/>
      </w:pPr>
      <w:r>
        <w:t>Final Observation</w:t>
      </w:r>
    </w:p>
    <w:p>
      <w:pPr>
        <w:pStyle w:val="Heading2"/>
        <w:keepNext/>
        <w:widowControl/>
      </w:pPr>
      <w:r>
        <w:t>Process Quality Observation</w:t>
      </w:r>
    </w:p>
    <w:p>
      <w:pPr>
        <w:spacing w:after="80" w:line="252" w:lineRule="auto"/>
        <w:widowControl/>
      </w:pPr>
      <w:r>
        <w:t>The proposed process provides strong preventive control through requirement and design reviews, pull-request gates, traceability, staged verification, and explicit release criteria. The most important process need is disciplined versioning and review of model, prompt, threshold, and source-policy changes, because these can alter public content without conventional source-code changes.</w:t>
      </w:r>
    </w:p>
    <w:p>
      <w:pPr>
        <w:pStyle w:val="Heading2"/>
        <w:keepNext/>
        <w:widowControl/>
      </w:pPr>
      <w:r>
        <w:t>Product Quality Observation</w:t>
      </w:r>
    </w:p>
    <w:p>
      <w:pPr>
        <w:spacing w:after="80" w:line="252" w:lineRule="auto"/>
        <w:widowControl/>
      </w:pPr>
      <w:r>
        <w:t>The PRD/SRS supplies measurable targets for performance, availability, accessibility, recovery, and compatibility. Product acceptance must also demonstrate source-grounded AI summaries, visible uncertainty, reliable guardrails, transparent bias methodology, and safe degraded behavior when external sources or inference services fail.</w:t>
      </w:r>
    </w:p>
    <w:p>
      <w:pPr>
        <w:pStyle w:val="Heading2"/>
        <w:keepNext/>
        <w:widowControl/>
      </w:pPr>
      <w:r>
        <w:t>Major Quality Issues Identified</w:t>
      </w:r>
    </w:p>
    <w:p>
      <w:pPr>
        <w:pStyle w:val="ListBullet"/>
        <w:spacing w:after="30" w:line="240" w:lineRule="auto"/>
        <w:widowControl/>
      </w:pPr>
      <w:r>
        <w:rPr>
          <w:sz w:val="18"/>
        </w:rPr>
        <w:t>Hallucinated, toxic, defamatory, or one-sided AI content could be published automatically and distributed rapidly.</w:t>
      </w:r>
    </w:p>
    <w:p>
      <w:pPr>
        <w:pStyle w:val="ListBullet"/>
        <w:spacing w:after="30" w:line="240" w:lineRule="auto"/>
        <w:widowControl/>
      </w:pPr>
      <w:r>
        <w:rPr>
          <w:sz w:val="18"/>
        </w:rPr>
        <w:t>Bias labels are probabilistic and may be disputed; weak confidence calibration can damage trust.</w:t>
      </w:r>
    </w:p>
    <w:p>
      <w:pPr>
        <w:pStyle w:val="ListBullet"/>
        <w:spacing w:after="30" w:line="240" w:lineRule="auto"/>
        <w:widowControl/>
      </w:pPr>
      <w:r>
        <w:rPr>
          <w:sz w:val="18"/>
        </w:rPr>
        <w:t>External RSS, news, social, email, OAuth, LLM, and TTS dependencies create availability, contract, and data-quality risks.</w:t>
      </w:r>
    </w:p>
    <w:p>
      <w:pPr>
        <w:pStyle w:val="ListBullet"/>
        <w:spacing w:after="30" w:line="240" w:lineRule="auto"/>
        <w:widowControl/>
      </w:pPr>
      <w:r>
        <w:rPr>
          <w:sz w:val="18"/>
        </w:rPr>
        <w:t>A small team must validate a broad architecture while maintaining security, accessibility, performance, and operational readiness.</w:t>
      </w:r>
    </w:p>
    <w:p>
      <w:pPr>
        <w:pStyle w:val="ListBullet"/>
        <w:spacing w:after="30" w:line="240" w:lineRule="auto"/>
        <w:widowControl/>
      </w:pPr>
      <w:r>
        <w:rPr>
          <w:sz w:val="18"/>
        </w:rPr>
        <w:t>Copyright, attribution, retention, privacy, and takedown behavior need documented legal and operational validation.</w:t>
      </w:r>
    </w:p>
    <w:p>
      <w:pPr>
        <w:pStyle w:val="Heading2"/>
        <w:keepNext/>
        <w:widowControl/>
      </w:pPr>
      <w:r>
        <w:t>Suggested Improvements</w:t>
      </w:r>
    </w:p>
    <w:p>
      <w:pPr>
        <w:pStyle w:val="ListBullet"/>
        <w:spacing w:after="30" w:line="240" w:lineRule="auto"/>
        <w:widowControl/>
      </w:pPr>
      <w:r>
        <w:rPr>
          <w:sz w:val="18"/>
        </w:rPr>
        <w:t>Create a representative, versioned golden dataset and independent human-review rubric for factuality, neutrality, citations, and bias confidence.</w:t>
      </w:r>
    </w:p>
    <w:p>
      <w:pPr>
        <w:pStyle w:val="ListBullet"/>
        <w:spacing w:after="30" w:line="240" w:lineRule="auto"/>
        <w:widowControl/>
      </w:pPr>
      <w:r>
        <w:rPr>
          <w:sz w:val="18"/>
        </w:rPr>
        <w:t>Add automated adversarial tests for guardrail bypass, prompt injection, poisoned feeds, duplicated events, conflicting facts, and unsafe social copy.</w:t>
      </w:r>
    </w:p>
    <w:p>
      <w:pPr>
        <w:pStyle w:val="ListBullet"/>
        <w:spacing w:after="30" w:line="240" w:lineRule="auto"/>
        <w:widowControl/>
      </w:pPr>
      <w:r>
        <w:rPr>
          <w:sz w:val="18"/>
        </w:rPr>
        <w:t>Establish service-level dashboards and error budgets for API latency, ingestion delay, agent failures, source health, moderation aging, and guardrail escapes.</w:t>
      </w:r>
    </w:p>
    <w:p>
      <w:pPr>
        <w:pStyle w:val="ListBullet"/>
        <w:spacing w:after="30" w:line="240" w:lineRule="auto"/>
        <w:widowControl/>
      </w:pPr>
      <w:r>
        <w:rPr>
          <w:sz w:val="18"/>
        </w:rPr>
        <w:t>Run quarterly backup restoration and incident simulations; rehearse atomic unpublish, correction, and blue/green rollback before launch.</w:t>
      </w:r>
    </w:p>
    <w:p>
      <w:pPr>
        <w:pStyle w:val="ListBullet"/>
        <w:spacing w:after="30" w:line="240" w:lineRule="auto"/>
        <w:widowControl/>
      </w:pPr>
      <w:r>
        <w:rPr>
          <w:sz w:val="18"/>
        </w:rPr>
        <w:t>Obtain legal review of source licensing, snippets, retention, privacy notices, consent, and dispute/takedown procedures.</w:t>
      </w:r>
    </w:p>
    <w:p>
      <w:pPr>
        <w:pStyle w:val="Heading2"/>
        <w:keepNext/>
        <w:widowControl/>
      </w:pPr>
      <w:r>
        <w:t>Conclusion</w:t>
      </w:r>
    </w:p>
    <w:p>
      <w:pPr>
        <w:spacing w:after="80" w:line="252" w:lineRule="auto"/>
        <w:widowControl/>
      </w:pPr>
      <w:r>
        <w:t>The SQA Plan was prepared for the WeAware software project. It identifies activities for maintaining process and product quality through reviews, testing, defect management, metrics, quality checks, defined ownership, and evidence-based reporting. Applying these controls throughout the lifecycle will make release decisions traceable and will reduce the specific risks created by autonomous news ingestion and AI-generated content.</w:t>
      </w:r>
    </w:p>
    <w:p>
      <w:pPr>
        <w:pStyle w:val="Heading2"/>
        <w:keepNext/>
        <w:widowControl/>
      </w:pPr>
      <w:r>
        <w:t>Approval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5040"/>
        <w:gridCol w:w="2016"/>
      </w:tblGrid>
      <w:tr>
        <w:trPr>
          <w:tblHeader w:val="true"/>
          <w:cantSplit/>
        </w:trPr>
        <w:tc>
          <w:tcPr>
            <w:tcW w:type="dxa" w:w="3168"/>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7"/>
              </w:rPr>
              <w:t>Role</w:t>
            </w:r>
          </w:p>
        </w:tc>
        <w:tc>
          <w:tcPr>
            <w:tcW w:type="dxa" w:w="5040"/>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7"/>
              </w:rPr>
              <w:t>Name and Signature</w:t>
            </w:r>
          </w:p>
        </w:tc>
        <w:tc>
          <w:tcPr>
            <w:tcW w:type="dxa" w:w="2016"/>
            <w:shd w:fill="17365D"/>
            <w:vAlign w:val="center"/>
            <w:tcMar>
              <w:top w:w="80" w:type="dxa"/>
              <w:start w:w="100" w:type="dxa"/>
              <w:bottom w:w="80" w:type="dxa"/>
              <w:end w:w="100" w:type="dxa"/>
            </w:tcMar>
          </w:tcPr>
          <w:p>
            <w:pPr>
              <w:spacing w:after="0" w:line="240" w:lineRule="auto"/>
              <w:jc w:val="center"/>
            </w:pPr>
            <w:r/>
            <w:r>
              <w:rPr>
                <w:rFonts w:ascii="Aptos" w:hAnsi="Aptos"/>
                <w:b/>
                <w:color w:val="FFFFFF"/>
                <w:sz w:val="17"/>
              </w:rPr>
              <w:t>Date</w:t>
            </w:r>
          </w:p>
        </w:tc>
      </w:tr>
      <w:tr>
        <w:trPr>
          <w:cantSplit/>
        </w:trPr>
        <w:tc>
          <w:tcPr>
            <w:tcW w:type="dxa" w:w="3168"/>
            <w:vAlign w:val="center"/>
            <w:tcMar>
              <w:top w:w="80" w:type="dxa"/>
              <w:start w:w="100" w:type="dxa"/>
              <w:bottom w:w="80" w:type="dxa"/>
              <w:end w:w="100" w:type="dxa"/>
            </w:tcMar>
          </w:tcPr>
          <w:p>
            <w:pPr>
              <w:spacing w:after="0" w:line="240" w:lineRule="auto"/>
              <w:jc w:val="left"/>
            </w:pPr>
            <w:r/>
            <w:r>
              <w:rPr>
                <w:rFonts w:ascii="Aptos" w:hAnsi="Aptos"/>
                <w:b w:val="0"/>
                <w:color w:val="000000"/>
                <w:sz w:val="17"/>
              </w:rPr>
              <w:t>Prepared by Student</w:t>
            </w:r>
          </w:p>
        </w:tc>
        <w:tc>
          <w:tcPr>
            <w:tcW w:type="dxa" w:w="5040"/>
            <w:vAlign w:val="center"/>
            <w:tcMar>
              <w:top w:w="80" w:type="dxa"/>
              <w:start w:w="100" w:type="dxa"/>
              <w:bottom w:w="80" w:type="dxa"/>
              <w:end w:w="100" w:type="dxa"/>
            </w:tcMar>
          </w:tcPr>
          <w:p>
            <w:pPr>
              <w:spacing w:after="0" w:line="240" w:lineRule="auto"/>
              <w:jc w:val="left"/>
            </w:pPr>
            <w:r/>
            <w:r>
              <w:rPr>
                <w:rFonts w:ascii="Aptos" w:hAnsi="Aptos"/>
                <w:b w:val="0"/>
                <w:color w:val="000000"/>
                <w:sz w:val="17"/>
              </w:rPr>
              <w:t>________________________</w:t>
            </w:r>
          </w:p>
        </w:tc>
        <w:tc>
          <w:tcPr>
            <w:tcW w:type="dxa" w:w="2016"/>
            <w:vAlign w:val="center"/>
            <w:tcMar>
              <w:top w:w="80" w:type="dxa"/>
              <w:start w:w="100" w:type="dxa"/>
              <w:bottom w:w="80" w:type="dxa"/>
              <w:end w:w="100" w:type="dxa"/>
            </w:tcMar>
          </w:tcPr>
          <w:p>
            <w:pPr>
              <w:spacing w:after="0" w:line="240" w:lineRule="auto"/>
              <w:jc w:val="left"/>
            </w:pPr>
            <w:r/>
            <w:r>
              <w:rPr>
                <w:rFonts w:ascii="Aptos" w:hAnsi="Aptos"/>
                <w:b w:val="0"/>
                <w:color w:val="000000"/>
                <w:sz w:val="17"/>
              </w:rPr>
              <w:t>____________</w:t>
            </w:r>
          </w:p>
        </w:tc>
      </w:tr>
      <w:tr>
        <w:trPr>
          <w:cantSplit/>
        </w:trPr>
        <w:tc>
          <w:tcPr>
            <w:tcW w:type="dxa" w:w="3168"/>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Reviewed by QA Lead</w:t>
            </w:r>
          </w:p>
        </w:tc>
        <w:tc>
          <w:tcPr>
            <w:tcW w:type="dxa" w:w="5040"/>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________________________</w:t>
            </w:r>
          </w:p>
        </w:tc>
        <w:tc>
          <w:tcPr>
            <w:tcW w:type="dxa" w:w="2016"/>
            <w:shd w:fill="F4F7FA"/>
            <w:vAlign w:val="center"/>
            <w:tcMar>
              <w:top w:w="80" w:type="dxa"/>
              <w:start w:w="100" w:type="dxa"/>
              <w:bottom w:w="80" w:type="dxa"/>
              <w:end w:w="100" w:type="dxa"/>
            </w:tcMar>
          </w:tcPr>
          <w:p>
            <w:pPr>
              <w:spacing w:after="0" w:line="240" w:lineRule="auto"/>
              <w:jc w:val="left"/>
            </w:pPr>
            <w:r/>
            <w:r>
              <w:rPr>
                <w:rFonts w:ascii="Aptos" w:hAnsi="Aptos"/>
                <w:b w:val="0"/>
                <w:color w:val="000000"/>
                <w:sz w:val="17"/>
              </w:rPr>
              <w:t>____________</w:t>
            </w:r>
          </w:p>
        </w:tc>
      </w:tr>
      <w:tr>
        <w:trPr>
          <w:cantSplit/>
        </w:trPr>
        <w:tc>
          <w:tcPr>
            <w:tcW w:type="dxa" w:w="3168"/>
            <w:vAlign w:val="center"/>
            <w:tcMar>
              <w:top w:w="80" w:type="dxa"/>
              <w:start w:w="100" w:type="dxa"/>
              <w:bottom w:w="80" w:type="dxa"/>
              <w:end w:w="100" w:type="dxa"/>
            </w:tcMar>
          </w:tcPr>
          <w:p>
            <w:pPr>
              <w:spacing w:after="0" w:line="240" w:lineRule="auto"/>
              <w:jc w:val="left"/>
            </w:pPr>
            <w:r/>
            <w:r>
              <w:rPr>
                <w:rFonts w:ascii="Aptos" w:hAnsi="Aptos"/>
                <w:b w:val="0"/>
                <w:color w:val="000000"/>
                <w:sz w:val="17"/>
              </w:rPr>
              <w:t>Approved by Product Owner</w:t>
            </w:r>
          </w:p>
        </w:tc>
        <w:tc>
          <w:tcPr>
            <w:tcW w:type="dxa" w:w="5040"/>
            <w:vAlign w:val="center"/>
            <w:tcMar>
              <w:top w:w="80" w:type="dxa"/>
              <w:start w:w="100" w:type="dxa"/>
              <w:bottom w:w="80" w:type="dxa"/>
              <w:end w:w="100" w:type="dxa"/>
            </w:tcMar>
          </w:tcPr>
          <w:p>
            <w:pPr>
              <w:spacing w:after="0" w:line="240" w:lineRule="auto"/>
              <w:jc w:val="left"/>
            </w:pPr>
            <w:r/>
            <w:r>
              <w:rPr>
                <w:rFonts w:ascii="Aptos" w:hAnsi="Aptos"/>
                <w:b w:val="0"/>
                <w:color w:val="000000"/>
                <w:sz w:val="17"/>
              </w:rPr>
              <w:t>________________________</w:t>
            </w:r>
          </w:p>
        </w:tc>
        <w:tc>
          <w:tcPr>
            <w:tcW w:type="dxa" w:w="2016"/>
            <w:vAlign w:val="center"/>
            <w:tcMar>
              <w:top w:w="80" w:type="dxa"/>
              <w:start w:w="100" w:type="dxa"/>
              <w:bottom w:w="80" w:type="dxa"/>
              <w:end w:w="100" w:type="dxa"/>
            </w:tcMar>
          </w:tcPr>
          <w:p>
            <w:pPr>
              <w:spacing w:after="0" w:line="240" w:lineRule="auto"/>
              <w:jc w:val="left"/>
            </w:pPr>
            <w:r/>
            <w:r>
              <w:rPr>
                <w:rFonts w:ascii="Aptos" w:hAnsi="Aptos"/>
                <w:b w:val="0"/>
                <w:color w:val="000000"/>
                <w:sz w:val="17"/>
              </w:rPr>
              <w:t>____________</w:t>
            </w:r>
          </w:p>
        </w:tc>
      </w:tr>
    </w:tbl>
    <w:p>
      <w:pPr>
        <w:spacing w:after="0"/>
        <w:widowControl/>
      </w:pP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595959"/>
        <w:sz w:val="16"/>
      </w:rPr>
      <w:t xml:space="preserve">WeAware Software Quality Assurance Plan   |   Page </w:t>
    </w:r>
    <w:r>
      <w:fldChar w:fldCharType="begin"/>
      <w:instrText xml:space="preserve">PAGE</w:instrText>
      <w:fldChar w:fldCharType="end"/>
    </w:r>
    <w:r>
      <w:rPr>
        <w:color w:val="595959"/>
        <w:sz w:val="16"/>
      </w:rPr>
      <w:t xml:space="preserve"> of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Quality Assurance Plan for WeAware</dc:title>
  <dc:subject>Ten-page SQA plan based on the WeAware PRD and SRS</dc:subject>
  <dc:creator/>
  <cp:keywords>SQA, WeAware, quality assurance, testing, defect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