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HCP Perception Survey: Opdivra in non-small cell lung cancer (US, 2022)</w:t>
      </w:r>
    </w:p>
    <w:p>
      <w:r>
        <w:t>Report date: 2022-05-14 | Prepared by: Mei Tanaka</w:t>
      </w:r>
    </w:p>
    <w:p>
      <w:pPr>
        <w:pStyle w:val="Heading1"/>
      </w:pPr>
      <w:r>
        <w:t>Executive Summary</w:t>
      </w:r>
    </w:p>
    <w:p>
      <w:r>
        <w:t>Between June and September 2022, 210 oncologists in United States completed a perception survey on Opdivra (nivoltrimab), a PD-1 inhibitor, in non-small cell lung cancer.</w:t>
      </w:r>
    </w:p>
    <w:p>
      <w:r>
        <w:t>Overall HCP sentiment index for Opdivra in United States: 0.77 (scale 0 to 1, assessed 2022). Respondents viewed the brand strongly positively.</w:t>
      </w:r>
    </w:p>
    <w:p>
      <w:pPr>
        <w:pStyle w:val="Heading1"/>
      </w:pPr>
      <w:r>
        <w:t>Methodology</w:t>
      </w:r>
    </w:p>
    <w:p>
      <w:r>
        <w:t>Respondents were oncologists who treat at least 23 patients per month with non-small cell lung cancer. The sample size was n=210. Interviews lasted 24 minutes and were conducted online.</w:t>
      </w:r>
    </w:p>
    <w:p>
      <w:r>
        <w:t>Results are weighted to national prescribing volumes. Statistical significance was assessed at the 95% confidence level.</w:t>
      </w:r>
    </w:p>
    <w:p>
      <w:r>
        <w:t>Medical education priorities include recognising immune-related adverse events early, communicating realistic expectations, and coordinating with primary care.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Supply and logistics are not a concern for Opdivra, though cold-chain handling and nurse-led administration add workload in busy clinics.</w:t>
      </w:r>
    </w:p>
    <w:p>
      <w:r>
        <w:t>Safety monitoring focused on immune-related adverse events and pneumonitis, with dose interruption or discontinuation used for severe adverse events.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Cost-effectiveness submissions typically model first-line use, and payers question the durability of benefit beyond the trial follow-up period.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pPr>
        <w:pStyle w:val="Heading1"/>
      </w:pPr>
      <w:r>
        <w:t>Key Findings</w:t>
      </w:r>
    </w:p>
    <w:p>
      <w:r>
        <w:t>80% of respondents considered the efficacy of Opdivra clinically meaningful versus the current standard of care, with the strongest support in refractory disease use.</w:t>
      </w:r>
    </w:p>
    <w:p>
      <w:r>
        <w:t>Adherence concerns centred on discontinuation after early adverse events, particularly in patients with comorbidities and polypharmacy.</w:t>
      </w:r>
    </w:p>
    <w:p>
      <w:r>
        <w:t>Oncologists in United States rated Opdivra tolerability profile as strongly positively, citing diarrhoea and immune-related adverse events as the main concerns among patients with non-small cell lung cancer.</w:t>
      </w:r>
    </w:p>
    <w:p>
      <w:r>
        <w:t>Opinions about Opdivra varied between respondents.</w:t>
      </w:r>
    </w:p>
    <w:p>
      <w:r>
        <w:t>Biosimilar and generic competition in adjacent classes is shaping price expectations, even where Opdivra has no direct substitute.</w:t>
      </w:r>
    </w:p>
    <w:p>
      <w:r>
        <w:t>Supply and logistics are not a concern for Opdivra, though cold-chain handling and nurse-led administration add workload in busy clinics.</w:t>
      </w:r>
    </w:p>
    <w:p>
      <w:r>
        <w:t>Education needs include biomarker testing, management of adverse events and counselling patients on the expected benefit-risk.</w:t>
      </w:r>
    </w:p>
    <w:p>
      <w:r>
        <w:t>The competitive set is evolving as new mechanisms enter phase 3 development, with readouts expected over the next two to three years.</w:t>
      </w:r>
    </w:p>
    <w:p>
      <w:r>
        <w:t>Medical education priorities include recognising pneumonitis early, communicating realistic expectations, and coordinating with primary care.</w:t>
      </w:r>
    </w:p>
    <w:p>
      <w:r>
        <w:t>Clinical guidelines in United States recommend first-line use of agents in this class, and recent updates have broadened eligibility based on biomarker status and comorbidity profile.</w:t>
      </w:r>
    </w:p>
    <w:p>
      <w:r>
        <w:t>Oncologists emphasised that patient-reported outcomes and quality of life are increasingly important when choosing between PD-1 inhibitor options.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pPr>
        <w:pStyle w:val="Heading1"/>
      </w:pPr>
      <w:r>
        <w:t>Conclusions</w:t>
      </w:r>
    </w:p>
    <w:p>
      <w:r>
        <w:t>Opdivra is perceived strongly positively in United States. Priorities for the brand team are discontinuation after early adverse events and evidence generation for non-small cell lung cancer.</w:t>
      </w:r>
    </w:p>
    <w:p>
      <w:r>
        <w:t>Guideline committees are expected to review the evidence base for non-small cell lung cancer again next year, which could change eligibility criteria and referral patterns.</w:t>
      </w:r>
    </w:p>
    <w:p>
      <w:r>
        <w:t>Cost-effectiveness submissions typically model first-line use, and payers question the durability of benefit beyond the trial follow-up period.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Treatment burden, including monitoring visits and treatment burden over long durations, was described as a key factor in long-term adherence and persistence.</w:t>
      </w:r>
    </w:p>
    <w:p>
      <w:r>
        <w:t>Respondents expect real-world persistence on Opdivra to be lower than in trials, mainly because of treatment burden over long durations and the complexity of managing pneumonitis.</w:t>
      </w:r>
    </w:p>
    <w:p>
      <w:r>
        <w:t>Registry data show that outcomes in non-small cell lung cancer depend heavily on early diagnosis, access to specialist care and adherence to maintenance therapy.</w:t>
      </w:r>
    </w:p>
    <w:p>
      <w:r>
        <w:t>Sequencing after progression remains an open question; oncologists in United States reported using a different mechanism of action after Opdivra fails.</w:t>
      </w:r>
    </w:p>
    <w:p>
      <w:r>
        <w:t>Biosimilar and generic competition in adjacent classes is shaping price expectations, even where Opdivra has no direct substitute.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HCP Perception Survey: Opdivra in non-small cell lung cancer (US, 2022)</dc:title>
  <dc:subject/>
  <dc:creator>Mei Tanaka</dc:creator>
  <cp:keywords/>
  <dc:description>generated by python-docx</dc:description>
  <cp:lastModifiedBy/>
  <cp:revision>1</cp:revision>
  <dcterms:created xsi:type="dcterms:W3CDTF">2022-05-14T09:00:00Z</dcterms:created>
  <dcterms:modified xsi:type="dcterms:W3CDTF">2013-12-23T23:15:00Z</dcterms:modified>
  <cp:category/>
</cp:coreProperties>
</file>