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Indication Deep Dive: HER2-positive breast cancer (EU, 2024)</w:t>
      </w:r>
    </w:p>
    <w:p>
      <w:r>
        <w:t>Report date: 2024-01-16 | Prepared by: Omar Faruk</w:t>
      </w:r>
    </w:p>
    <w:p>
      <w:pPr>
        <w:pStyle w:val="Heading1"/>
      </w:pPr>
      <w:r>
        <w:t>Disease Overview</w:t>
      </w:r>
    </w:p>
    <w:p>
      <w:r>
        <w:t>Her2-positive breast cancer represents 16-31% of cases in its category. Unmet need remains significant in patients who have progressed on first-line therapy, with an estimated overall survival of approximately 58% at 36 months.</w:t>
      </w:r>
    </w:p>
    <w:p>
      <w:r>
        <w:t>Prevalence and incidence vary by region; EU data show rising diagnosis rates since 2022.</w:t>
      </w:r>
    </w:p>
    <w:p>
      <w:pPr>
        <w:pStyle w:val="Heading1"/>
      </w:pPr>
      <w:r>
        <w:t>Standard of Care</w:t>
      </w:r>
    </w:p>
    <w:p>
      <w:r>
        <w:t>Current guidelines recommend targeted therapy as first-line treatment. Comorbidity management and biomarker testing influence the treatment choice.</w:t>
      </w:r>
    </w:p>
    <w:p>
      <w:r>
        <w:t>Marketed options include Enhertra.</w:t>
      </w:r>
    </w:p>
    <w:p>
      <w:r>
        <w:t>Treatment burden, including monitoring visits and injection-site discomfort, was described as a key factor in long-term adherence and persistence.</w:t>
      </w:r>
    </w:p>
    <w:p>
      <w:r>
        <w:t>Real-world evidence from registries suggests that outcomes in routine practice are broadly consistent with phase 3 trial results, although persistence and discontinuation rates are higher outside clinical trials.</w:t>
      </w:r>
    </w:p>
    <w:p>
      <w:r>
        <w:t>The unmet need in HER2-positive breast cancer persists in patients who relapse or become refractory, where options are limited and outcomes remain poor.</w:t>
      </w:r>
    </w:p>
    <w:p>
      <w:r>
        <w:t>Dose modification guidance for Enhertra is generally followed, but oncologists said that practical monitoring of pneumonitis depends on local capacity and patient travel distance.</w:t>
      </w:r>
    </w:p>
    <w:p>
      <w:r>
        <w:t>Regional variation within Italy is notable: large centres report faster uptake and broader use than smaller regional hospitals.</w:t>
      </w:r>
    </w:p>
    <w:p>
      <w:r>
        <w:t>Cost-effectiveness submissions typically model second-line use, and payers question the durability of benefit beyond the trial follow-up period.</w:t>
      </w:r>
    </w:p>
    <w:p>
      <w:r>
        <w:t>Education needs include biomarker testing, management of adverse events and counselling patients on the expected benefit-risk.</w:t>
      </w:r>
    </w:p>
    <w:p>
      <w:r>
        <w:t>Safety monitoring focused on pneumonitis and rash, with dose interruption or discontinuation used for severe adverse events.</w:t>
      </w:r>
    </w:p>
    <w:p>
      <w:r>
        <w:t>Subgroup analyses suggest that benefit with Enhertra is most pronounced in patients with a favourable biomarker profile and a lower comorbidity burden.</w:t>
      </w:r>
    </w:p>
    <w:p>
      <w:r>
        <w:t>Peer-to-peer education and congress data were cited as the most trusted sources when oncologists evaluate new evidence on HER2 antibody-drug conjugate agents.</w:t>
      </w:r>
    </w:p>
    <w:p>
      <w:r>
        <w:t>Medical education priorities include recognising pneumonitis early, communicating realistic expectations, and coordinating with primary care.</w:t>
      </w:r>
    </w:p>
    <w:p>
      <w:r>
        <w:t>Sequencing after progression remains an open question; oncologists in Italy reported using a different mechanism of action after Enhertra fails.</w:t>
      </w:r>
    </w:p>
    <w:p>
      <w:r>
        <w:t>Patient advocacy groups are pushing for earlier access, and shared decision-making tools are being piloted to explain benefit, risk and treatment burden.</w:t>
      </w:r>
    </w:p>
    <w:p>
      <w:pPr>
        <w:pStyle w:val="Heading1"/>
      </w:pPr>
      <w:r>
        <w:t>Unmet Need</w:t>
      </w:r>
    </w:p>
    <w:p>
      <w:r>
        <w:t>Oncologists identified monitoring requirements and infusion logistics add to treatment burden as the main unmet needs in HER2-positive breast cancer.</w:t>
      </w:r>
    </w:p>
    <w:p>
      <w:r>
        <w:t>Patient-reported outcomes and quality of life measures are increasingly used to guide treatment decisions.</w:t>
      </w:r>
    </w:p>
    <w:p>
      <w:r>
        <w:t>Sequencing after progression remains an open question; oncologists in France reported using a different mechanism of action after Enhertra fails.</w:t>
      </w:r>
    </w:p>
    <w:p>
      <w:r>
        <w:t>Real-world evidence from registries suggests that outcomes in routine practice are broadly consistent with phase 3 trial results, although persistence and discontinuation rates are higher outside clinical trials.</w:t>
      </w:r>
    </w:p>
    <w:p>
      <w:r>
        <w:t>Registry data show that outcomes in HER2-positive breast cancer depend heavily on early diagnosis, access to specialist care and adherence to maintenance therapy.</w:t>
      </w:r>
    </w:p>
    <w:p>
      <w:r>
        <w:t>The unmet need in HER2-positive breast cancer persists in patients who relapse or become refractory, where options are limited and outcomes remain poor.</w:t>
      </w:r>
    </w:p>
    <w:p>
      <w:r>
        <w:t>Guideline committees are expected to review the evidence base for HER2-positive breast cancer again next year, which could change eligibility criteria and referral patterns.</w:t>
      </w:r>
    </w:p>
    <w:p>
      <w:r>
        <w:t>Regional variation within France is notable: large centres report faster uptake and broader use than smaller regional hospitals.</w:t>
      </w:r>
    </w:p>
    <w:p>
      <w:r>
        <w:t>Respondents expect real-world persistence on Enhertra to be lower than in trials, mainly because of monitoring requirements and the complexity of managing diarrhoea.</w:t>
      </w:r>
    </w:p>
    <w:p>
      <w:r>
        <w:t>Clinical guidelines in France recommend second-line use of agents in this class, and recent updates have broadened eligibility based on biomarker status and comorbidity profile.</w:t>
      </w:r>
    </w:p>
    <w:p>
      <w:r>
        <w:t>Treatment burden, including monitoring visits and monitoring requirements, was described as a key factor in long-term adherence and persistence.</w:t>
      </w:r>
    </w:p>
    <w:p>
      <w:r>
        <w:t>Access to specialist centres influences adoption: academic centres adopt new therapies faster than community practices, where formulary restrictions and reimbursement criteria apply.</w:t>
      </w:r>
    </w:p>
    <w:p>
      <w:r>
        <w:t>Oncologists emphasised that patient-reported outcomes and quality of life are increasingly important when choosing between HER2 antibody-drug conjugate options.</w:t>
      </w:r>
    </w:p>
    <w:p>
      <w:r>
        <w:t>Combination therapy and sequencing strategies remain debated; respondents noted limited head-to-head evidence between Enhertra and competing agents.</w:t>
      </w:r>
    </w:p>
    <w:p>
      <w:r>
        <w:t>The competitive set is evolving as new mechanisms enter phase 3 development, with readouts expected over the next two to three years.</w:t>
      </w:r>
    </w:p>
    <w:p>
      <w:pPr>
        <w:pStyle w:val="Heading1"/>
      </w:pPr>
      <w:r>
        <w:t>Pipeline and Emerging Therapies</w:t>
      </w:r>
    </w:p>
    <w:p>
      <w:r>
        <w:t>Several phase 3 programmes are evaluating next-generation options in HER2-positive breast cancer. Early data suggest improved progression-free survival and a manageable safety profile.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r>
        <w:t>Regional variation within Italy is notable: large centres report faster uptake and broader use than smaller regional hospitals.</w:t>
      </w:r>
    </w:p>
    <w:p>
      <w:r>
        <w:t>Medical education priorities include recognising diarrhoea early, communicating realistic expectations, and coordinating with primary care.</w:t>
      </w:r>
    </w:p>
    <w:p>
      <w:r>
        <w:t>Registry data show that outcomes in HER2-positive breast cancer depend heavily on early diagnosis, access to specialist care and adherence to maintenance therapy.</w:t>
      </w:r>
    </w:p>
    <w:p>
      <w:r>
        <w:t>Treatment burden, including monitoring visits and monitoring requirements, was described as a key factor in long-term adherence and persistence.</w:t>
      </w:r>
    </w:p>
    <w:p>
      <w:r>
        <w:t>Combination therapy and sequencing strategies remain debated; respondents noted limited head-to-head evidence between Enhertra and competing agents.</w:t>
      </w:r>
    </w:p>
    <w:p>
      <w:r>
        <w:t>Respondents expect real-world persistence on Enhertra to be lower than in trials, mainly because of monitoring requirements and the complexity of managing rash.</w:t>
      </w:r>
    </w:p>
    <w:p>
      <w:r>
        <w:t>Dose modification guidance for Enhertra is generally followed, but oncologists said that practical monitoring of diarrhoea depends on local capacity and patient travel distance.</w:t>
      </w:r>
    </w:p>
    <w:p>
      <w:r>
        <w:t>Sequencing after progression remains an open question; oncologists in Italy reported using a different mechanism of action after Enhertra fails.</w:t>
      </w:r>
    </w:p>
    <w:p>
      <w:r>
        <w:t>Patient advocacy groups are pushing for earlier access, and shared decision-making tools are being piloted to explain benefit, risk and treatment burden.</w:t>
      </w:r>
    </w:p>
    <w:p>
      <w:r>
        <w:t>Safety monitoring focused on diarrhoea and rash, with dose interruption or discontinuation used for severe adverse events.</w:t>
      </w:r>
    </w:p>
    <w:p>
      <w:r>
        <w:t>The competitive set is evolving as new mechanisms enter phase 3 development, with readouts expected over the next two to three years.</w:t>
      </w:r>
    </w:p>
    <w:p>
      <w:r>
        <w:t>Cost-effectiveness submissions typically model second-line use, and payers question the durability of benefit beyond the trial follow-up period.</w:t>
      </w:r>
    </w:p>
    <w:p>
      <w:pPr>
        <w:pStyle w:val="Heading1"/>
      </w:pPr>
      <w:r>
        <w:t>Implications for Brands</w:t>
      </w:r>
    </w:p>
    <w:p>
      <w:r>
        <w:t>Enhertra is positioned to benefit if payers expand reimbursement. Brand teams should invest in real-world evidence and oncologist education.</w:t>
      </w:r>
    </w:p>
    <w:p>
      <w:r>
        <w:t>Patient advocacy groups are pushing for earlier access, and shared decision-making tools are being piloted to explain benefit, risk and treatment burden.</w:t>
      </w:r>
    </w:p>
    <w:p>
      <w:r>
        <w:t>Combination therapy and sequencing strategies remain debated; respondents noted limited head-to-head evidence between Enhertra and competing agents.</w:t>
      </w:r>
    </w:p>
    <w:p>
      <w:r>
        <w:t>Subgroup analyses suggest that benefit with Enhertra is most pronounced in patients with a favourable biomarker profile and a lower comorbidity burden.</w:t>
      </w:r>
    </w:p>
    <w:p>
      <w:r>
        <w:t>Regional variation within France is notable: large centres report faster uptake and broader use than smaller regional hospitals.</w:t>
      </w:r>
    </w:p>
    <w:p>
      <w:r>
        <w:t>Medical education priorities include recognising fatigue early, communicating realistic expectations, and coordinating with primary care.</w:t>
      </w:r>
    </w:p>
    <w:p>
      <w:r>
        <w:t>Safety monitoring focused on fatigue and infusion reactions, with dose interruption or discontinuation used for severe adverse events.</w:t>
      </w:r>
    </w:p>
    <w:p>
      <w:r>
        <w:t>Dose modification guidance for Enhertra is generally followed, but oncologists said that practical monitoring of fatigue depends on local capacity and patient travel distance.</w:t>
      </w:r>
    </w:p>
    <w:p>
      <w:r>
        <w:t>The unmet need in HER2-positive breast cancer persists in patients who relapse or become refractory, where options are limited and outcomes remain poor.</w:t>
      </w:r>
    </w:p>
    <w:p>
      <w:r>
        <w:t>Respondents expect real-world persistence on Enhertra to be lower than in trials, mainly because of discontinuation after early adverse events and the complexity of managing infusion reactions.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r>
        <w:t>Cost-effectiveness submissions typically model second-line use, and payers question the durability of benefit beyond the trial follow-up period.</w:t>
      </w:r>
    </w:p>
    <w:p>
      <w:r>
        <w:t>Peer-to-peer education and congress data were cited as the most trusted sources when oncologists evaluate new evidence on HER2 antibody-drug conjugate agents.</w:t>
      </w:r>
    </w:p>
    <w:p>
      <w:r>
        <w:t>Supply and logistics are not a concern for Enhertra, though cold-chain handling and nurse-led administration add workload in busy clinics.</w:t>
      </w:r>
    </w:p>
    <w:p>
      <w:r>
        <w:t>Synthetic document generated for the Watson prototype. All brand names and figures are fictional.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Indication Deep Dive: HER2-positive breast cancer (EU, 2024)</dc:title>
  <dc:subject/>
  <dc:creator>Omar Faruk</dc:creator>
  <cp:keywords/>
  <dc:description>generated by python-docx</dc:description>
  <cp:lastModifiedBy/>
  <cp:revision>1</cp:revision>
  <dcterms:created xsi:type="dcterms:W3CDTF">2024-01-16T09:00:00Z</dcterms:created>
  <dcterms:modified xsi:type="dcterms:W3CDTF">2013-12-23T23:15:00Z</dcterms:modified>
  <cp:category/>
</cp:coreProperties>
</file>