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Indication Deep Dive: migraine (US, 2023)</w:t>
      </w:r>
    </w:p>
    <w:p>
      <w:r>
        <w:t>Report date: 2023-12-07 | Prepared by: Mei Tanaka</w:t>
      </w:r>
    </w:p>
    <w:p>
      <w:pPr>
        <w:pStyle w:val="Heading1"/>
      </w:pPr>
      <w:r>
        <w:t>Disease Overview</w:t>
      </w:r>
    </w:p>
    <w:p>
      <w:r>
        <w:t>Migraine represents 22-33% of cases in its category. Unmet need remains significant in patients who have progressed on first-line therapy, with an estimated overall survival of approximately 44% at 36 months.</w:t>
      </w:r>
    </w:p>
    <w:p>
      <w:r>
        <w:t>Prevalence and incidence vary by region; US data show stable diagnosis rates since 2021.</w:t>
      </w:r>
    </w:p>
    <w:p>
      <w:pPr>
        <w:pStyle w:val="Heading1"/>
      </w:pPr>
      <w:r>
        <w:t>Standard of Care</w:t>
      </w:r>
    </w:p>
    <w:p>
      <w:r>
        <w:t>Current guidelines recommend combination therapy as first-line treatment. Comorbidity management and biomarker testing influence the treatment choice.</w:t>
      </w:r>
    </w:p>
    <w:p>
      <w:r>
        <w:t>Marketed options include Aimovia.</w:t>
      </w:r>
    </w:p>
    <w:p>
      <w:pPr>
        <w:pStyle w:val="Heading1"/>
      </w:pPr>
      <w:r>
        <w:t>Unmet Need</w:t>
      </w:r>
    </w:p>
    <w:p>
      <w:r>
        <w:t>Neurologists identified treatment burden over long durations and the dosing schedule complicates adherence as the main unmet needs in migraine.</w:t>
      </w:r>
    </w:p>
    <w:p>
      <w:r>
        <w:t>Patient-reported outcomes and quality of life measures are increasingly used to guide treatment decisions.</w:t>
      </w:r>
    </w:p>
    <w:p>
      <w:pPr>
        <w:pStyle w:val="Heading1"/>
      </w:pPr>
      <w:r>
        <w:t>Pipeline and Emerging Therapies</w:t>
      </w:r>
    </w:p>
    <w:p>
      <w:r>
        <w:t>Several phase 3 programmes are evaluating next-generation options in migraine. Early data suggest improved progression-free survival and a manageable safety profile.</w:t>
      </w:r>
    </w:p>
    <w:p>
      <w:pPr>
        <w:pStyle w:val="Heading1"/>
      </w:pPr>
      <w:r>
        <w:t>Implications for Brands</w:t>
      </w:r>
    </w:p>
    <w:p>
      <w:r>
        <w:t>Aimovia is positioned to benefit if payers expand reimbursement. Brand teams should invest in real-world evidence and neurologist education.</w:t>
      </w:r>
    </w:p>
    <w:p>
      <w:r>
        <w:t>Synthetic document generated for the Watson prototype. All brand names and figures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Indication Deep Dive: migraine (US, 2023)</dc:title>
  <dc:subject/>
  <dc:creator>Mei Tanaka</dc:creator>
  <cp:keywords/>
  <dc:description>generated by python-docx</dc:description>
  <cp:lastModifiedBy/>
  <cp:revision>1</cp:revision>
  <dcterms:created xsi:type="dcterms:W3CDTF">2023-12-07T09:00:00Z</dcterms:created>
  <dcterms:modified xsi:type="dcterms:W3CDTF">2013-12-23T23:15:00Z</dcterms:modified>
  <cp:category/>
</cp:coreProperties>
</file>