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KOL Interview Summary: Eliquex in France (2023)</w:t>
      </w:r>
    </w:p>
    <w:p>
      <w:r>
        <w:t>Report date: 2023-03-25 | Prepared by: Sofia Albrecht</w:t>
      </w:r>
    </w:p>
    <w:p>
      <w:pPr>
        <w:pStyle w:val="Heading1"/>
      </w:pPr>
      <w:r>
        <w:t>Interview Summary</w:t>
      </w:r>
    </w:p>
    <w:p>
      <w:r>
        <w:t>Dr. Henrik Verhoeven, a leading cardiologist in France, was interviewed on May 2023 about Eliquex (apixaprin) in atrial fibrillation.</w:t>
      </w:r>
    </w:p>
    <w:p>
      <w:r>
        <w:t>Dr. Henrik Verhoeven noted that while the efficacy data for Eliquex are compelling, cost and formulary access remain barriers.</w:t>
      </w:r>
    </w:p>
    <w:p>
      <w:pPr>
        <w:pStyle w:val="Heading1"/>
      </w:pPr>
      <w:r>
        <w:t>Clinical Perspective</w:t>
      </w:r>
    </w:p>
    <w:p>
      <w:r>
        <w:t>Dr. Henrik Verhoeven said that tolerability, particularly dizziness and bleeding events, shapes the choice between Eliquex and alternatives in atrial fibrillation.</w:t>
      </w:r>
    </w:p>
    <w:p>
      <w:r>
        <w:t>In France, Dr. Henrik Verhoeven explained that treatment decisions follow national guidelines and local payer rules.</w:t>
      </w:r>
    </w:p>
    <w:p>
      <w:r>
        <w:t>Regional variation within France is notable: large centres report faster uptake and broader use than smaller regional hospitals.</w:t>
      </w:r>
    </w:p>
    <w:p>
      <w:r>
        <w:t>Combination therapy and sequencing strategies remain debated; respondents noted limited head-to-head evidence between Eliquex and competing agents.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Medical education priorities include recognising hypotension early, communicating realistic expectations, and coordinating with primary care.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Biosimilar and generic competition in adjacent classes is shaping price expectations, even where Eliquex has no direct substitute.</w:t>
      </w:r>
    </w:p>
    <w:p>
      <w:r>
        <w:t>Sequencing after progression remains an open question; cardiologists in France reported using a different mechanism of action after Eliquex fails.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pPr>
        <w:pStyle w:val="Heading1"/>
      </w:pPr>
      <w:r>
        <w:t>Advice to the Brand Team</w:t>
      </w:r>
    </w:p>
    <w:p>
      <w:r>
        <w:t>Dr. Henrik Verhoeven recommended investing in real-world evidence and in education on monitoring requirements.</w:t>
      </w:r>
    </w:p>
    <w:p>
      <w:r>
        <w:t>Combination therapy and sequencing strategies remain debated; respondents noted limited head-to-head evidence between Eliquex and competing agents.</w:t>
      </w:r>
    </w:p>
    <w:p>
      <w:r>
        <w:t>Registry data show that outcomes in atrial fibrillation depend heavily on early diagnosis, access to specialist care and adherence to maintenance therapy.</w:t>
      </w:r>
    </w:p>
    <w:p>
      <w:r>
        <w:t>The competitive set is evolving as new mechanisms enter phase 3 development, with readouts expected over the next two to three years.</w:t>
      </w:r>
    </w:p>
    <w:p>
      <w:r>
        <w:t>Education needs include biomarker testing, management of adverse events and counselling patients on the expected benefit-risk.</w:t>
      </w:r>
    </w:p>
    <w:p>
      <w:r>
        <w:t>Medical education priorities include recognising bleeding events early, communicating realistic expectations, and coordinating with primary care.</w:t>
      </w:r>
    </w:p>
    <w:p>
      <w:r>
        <w:t>Subgroup analyses suggest that benefit with Eliquex is most pronounced in patients with a favourable biomarker profile and a lower comorbidity burden.</w:t>
      </w:r>
    </w:p>
    <w:p>
      <w:r>
        <w:t>Respondents expect real-world persistence on Eliquex to be lower than in trials, mainly because of monitoring requirements and the complexity of managing hyperkalaemia.</w:t>
      </w:r>
    </w:p>
    <w:p>
      <w:r>
        <w:t>Dose modification guidance for Eliquex is generally followed, but cardiologists said that practical monitoring of bleeding events depends on local capacity and patient travel distance.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 Interview Summary: Eliquex in France (2023)</dc:title>
  <dc:subject/>
  <dc:creator>Sofia Albrecht</dc:creator>
  <cp:keywords/>
  <dc:description>generated by python-docx</dc:description>
  <cp:lastModifiedBy/>
  <cp:revision>1</cp:revision>
  <dcterms:created xsi:type="dcterms:W3CDTF">2023-03-25T09:00:00Z</dcterms:created>
  <dcterms:modified xsi:type="dcterms:W3CDTF">2013-12-23T23:15:00Z</dcterms:modified>
  <cp:category/>
</cp:coreProperties>
</file>