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94D61" w14:textId="447B0873" w:rsidR="00D7016C" w:rsidRPr="00D7016C" w:rsidRDefault="00D7016C" w:rsidP="00D7016C">
      <w:pPr>
        <w:rPr>
          <w:b/>
          <w:bCs/>
        </w:rPr>
      </w:pPr>
      <w:r w:rsidRPr="00D7016C">
        <w:rPr>
          <w:b/>
          <w:bCs/>
        </w:rPr>
        <w:t xml:space="preserve">FCT Upload Endpoint </w:t>
      </w:r>
      <w:r>
        <w:rPr>
          <w:b/>
          <w:bCs/>
        </w:rPr>
        <w:t>-</w:t>
      </w:r>
      <w:r w:rsidRPr="00D7016C">
        <w:rPr>
          <w:b/>
          <w:bCs/>
        </w:rPr>
        <w:t xml:space="preserve"> Frontend Contract</w:t>
      </w:r>
    </w:p>
    <w:p w14:paraId="61FA4BE4" w14:textId="1DD4CD45" w:rsidR="00D7016C" w:rsidRPr="00D7016C" w:rsidRDefault="00D7016C" w:rsidP="00D7016C">
      <w:r w:rsidRPr="00D7016C">
        <w:rPr>
          <w:b/>
          <w:bCs/>
        </w:rPr>
        <w:t>Status:</w:t>
      </w:r>
      <w:r w:rsidRPr="00D7016C">
        <w:t xml:space="preserve"> Locked </w:t>
      </w:r>
      <w:r w:rsidRPr="00D7016C">
        <w:rPr>
          <w:b/>
          <w:bCs/>
        </w:rPr>
        <w:t>Audience:</w:t>
      </w:r>
      <w:r w:rsidRPr="00D7016C">
        <w:t xml:space="preserve"> Frontend integration </w:t>
      </w:r>
      <w:r w:rsidRPr="00D7016C">
        <w:rPr>
          <w:b/>
          <w:bCs/>
        </w:rPr>
        <w:t>Owner:</w:t>
      </w:r>
      <w:r w:rsidRPr="00D7016C">
        <w:t xml:space="preserve"> Backend</w:t>
      </w:r>
    </w:p>
    <w:p w14:paraId="5A3E58DF" w14:textId="77777777" w:rsidR="00D7016C" w:rsidRPr="00D7016C" w:rsidRDefault="00D7016C" w:rsidP="00D7016C">
      <w:r w:rsidRPr="00D7016C">
        <w:pict w14:anchorId="6A47FADF">
          <v:rect id="_x0000_i1067" style="width:0;height:1.5pt" o:hralign="center" o:hrstd="t" o:hr="t" fillcolor="#a0a0a0" stroked="f"/>
        </w:pict>
      </w:r>
    </w:p>
    <w:p w14:paraId="24E44432" w14:textId="77777777" w:rsidR="00D7016C" w:rsidRPr="00D7016C" w:rsidRDefault="00D7016C" w:rsidP="00D7016C">
      <w:pPr>
        <w:rPr>
          <w:b/>
          <w:bCs/>
        </w:rPr>
      </w:pPr>
      <w:r w:rsidRPr="00D7016C">
        <w:rPr>
          <w:b/>
          <w:bCs/>
        </w:rPr>
        <w:t>1. Purpose</w:t>
      </w:r>
    </w:p>
    <w:p w14:paraId="6418FC31" w14:textId="77777777" w:rsidR="00D7016C" w:rsidRPr="00D7016C" w:rsidRDefault="00D7016C" w:rsidP="00D7016C">
      <w:r w:rsidRPr="00D7016C">
        <w:t>Phase 2 introduces POST /api/upload/fct, a new endpoint that accepts an .fct2 archive (the FCT design tool's project export), parses Project.xml from inside the archive, and returns a ComAebMap JSON describing the project's AEB / IoExb / COM topology.</w:t>
      </w:r>
    </w:p>
    <w:p w14:paraId="2D8FCF53" w14:textId="77777777" w:rsidR="00D7016C" w:rsidRPr="00D7016C" w:rsidRDefault="00D7016C" w:rsidP="00D7016C">
      <w:r w:rsidRPr="00D7016C">
        <w:t>The ComAebMap is consumed by the validate-time preprocessor when the user subsequently calls /api/config/validate. The frontend's job is to (a) upload the archive when the user selects it, (b) hold the response shape in memory for the duration of the session, and (c) surface upload-time failures to the user using the error codes defined below.</w:t>
      </w:r>
    </w:p>
    <w:p w14:paraId="01116FBC" w14:textId="77777777" w:rsidR="00D7016C" w:rsidRPr="00D7016C" w:rsidRDefault="00D7016C" w:rsidP="00D7016C">
      <w:r w:rsidRPr="00D7016C">
        <w:t>This document is the contract the frontend wires against. It does not describe parser internals or the rules engine.</w:t>
      </w:r>
    </w:p>
    <w:p w14:paraId="14F824D7" w14:textId="77777777" w:rsidR="00D7016C" w:rsidRPr="00D7016C" w:rsidRDefault="00D7016C" w:rsidP="00D7016C">
      <w:r w:rsidRPr="00D7016C">
        <w:pict w14:anchorId="66702349">
          <v:rect id="_x0000_i1068" style="width:0;height:1.5pt" o:hralign="center" o:hrstd="t" o:hr="t" fillcolor="#a0a0a0" stroked="f"/>
        </w:pict>
      </w:r>
    </w:p>
    <w:p w14:paraId="0EA9FFA9" w14:textId="77777777" w:rsidR="00D7016C" w:rsidRPr="00D7016C" w:rsidRDefault="00D7016C" w:rsidP="00D7016C">
      <w:pPr>
        <w:rPr>
          <w:b/>
          <w:bCs/>
        </w:rPr>
      </w:pPr>
      <w:r w:rsidRPr="00D7016C">
        <w:rPr>
          <w:b/>
          <w:bCs/>
        </w:rPr>
        <w:t>2. Request</w:t>
      </w:r>
    </w:p>
    <w:p w14:paraId="2AC1B42D" w14:textId="77777777" w:rsidR="00D7016C" w:rsidRPr="00D7016C" w:rsidRDefault="00D7016C" w:rsidP="00D7016C">
      <w:r w:rsidRPr="00D7016C">
        <w:rPr>
          <w:b/>
          <w:bCs/>
        </w:rPr>
        <w:t>Method and path:</w:t>
      </w:r>
      <w:r w:rsidRPr="00D7016C">
        <w:t xml:space="preserve"> POST /api/upload/fct</w:t>
      </w:r>
    </w:p>
    <w:p w14:paraId="6429DFE6" w14:textId="74D746E7" w:rsidR="00D7016C" w:rsidRPr="00D7016C" w:rsidRDefault="00D7016C" w:rsidP="00D7016C">
      <w:r w:rsidRPr="00D7016C">
        <w:rPr>
          <w:b/>
          <w:bCs/>
        </w:rPr>
        <w:t>Body:</w:t>
      </w:r>
      <w:r w:rsidRPr="00D7016C">
        <w:t xml:space="preserve"> multipart/form-data with a single file part </w:t>
      </w:r>
      <w:r>
        <w:t>-</w:t>
      </w:r>
      <w:r w:rsidRPr="00D7016C">
        <w:t xml:space="preserve"> the .fct2 archive.</w:t>
      </w:r>
    </w:p>
    <w:p w14:paraId="357F6FEE" w14:textId="77777777" w:rsidR="00D7016C" w:rsidRPr="00D7016C" w:rsidRDefault="00D7016C" w:rsidP="00D7016C">
      <w:r w:rsidRPr="00D7016C">
        <w:rPr>
          <w:b/>
          <w:bCs/>
        </w:rPr>
        <w:t>Resource limits:</w:t>
      </w:r>
    </w:p>
    <w:p w14:paraId="74F5D8DF" w14:textId="77777777" w:rsidR="00D7016C" w:rsidRPr="00D7016C" w:rsidRDefault="00D7016C" w:rsidP="00D7016C">
      <w:pPr>
        <w:numPr>
          <w:ilvl w:val="0"/>
          <w:numId w:val="1"/>
        </w:numPr>
      </w:pPr>
      <w:r w:rsidRPr="00D7016C">
        <w:t>10 MB file</w:t>
      </w:r>
    </w:p>
    <w:p w14:paraId="168DD3EE" w14:textId="77777777" w:rsidR="00D7016C" w:rsidRPr="00D7016C" w:rsidRDefault="00D7016C" w:rsidP="00D7016C">
      <w:pPr>
        <w:numPr>
          <w:ilvl w:val="0"/>
          <w:numId w:val="1"/>
        </w:numPr>
      </w:pPr>
      <w:r w:rsidRPr="00D7016C">
        <w:t>15 MB request</w:t>
      </w:r>
    </w:p>
    <w:p w14:paraId="5A08211C" w14:textId="77777777" w:rsidR="00D7016C" w:rsidRPr="00D7016C" w:rsidRDefault="00D7016C" w:rsidP="00D7016C">
      <w:pPr>
        <w:numPr>
          <w:ilvl w:val="0"/>
          <w:numId w:val="1"/>
        </w:numPr>
      </w:pPr>
      <w:r w:rsidRPr="00D7016C">
        <w:t>20 MB threshold</w:t>
      </w:r>
    </w:p>
    <w:p w14:paraId="04EB0C3D" w14:textId="6E7B0190" w:rsidR="00D7016C" w:rsidRPr="00D7016C" w:rsidRDefault="00D7016C" w:rsidP="00D7016C">
      <w:pPr>
        <w:numPr>
          <w:ilvl w:val="0"/>
          <w:numId w:val="1"/>
        </w:numPr>
      </w:pPr>
      <w:r w:rsidRPr="00D7016C">
        <w:t xml:space="preserve">In-memory only </w:t>
      </w:r>
      <w:r>
        <w:t>-</w:t>
      </w:r>
      <w:r w:rsidRPr="00D7016C">
        <w:t xml:space="preserve"> no disk spool</w:t>
      </w:r>
    </w:p>
    <w:p w14:paraId="48412433" w14:textId="77777777" w:rsidR="00D7016C" w:rsidRPr="00D7016C" w:rsidRDefault="00D7016C" w:rsidP="00D7016C">
      <w:pPr>
        <w:numPr>
          <w:ilvl w:val="0"/>
          <w:numId w:val="1"/>
        </w:numPr>
      </w:pPr>
      <w:r w:rsidRPr="00D7016C">
        <w:t>Decompression ratio cap: 50:1</w:t>
      </w:r>
    </w:p>
    <w:p w14:paraId="0616A088" w14:textId="77777777" w:rsidR="00D7016C" w:rsidRPr="00D7016C" w:rsidRDefault="00D7016C" w:rsidP="00D7016C">
      <w:pPr>
        <w:numPr>
          <w:ilvl w:val="0"/>
          <w:numId w:val="1"/>
        </w:numPr>
      </w:pPr>
      <w:r w:rsidRPr="00D7016C">
        <w:t>Total uncompressed size cap: 50 MB</w:t>
      </w:r>
    </w:p>
    <w:p w14:paraId="2D193961" w14:textId="77777777" w:rsidR="00D7016C" w:rsidRPr="00D7016C" w:rsidRDefault="00D7016C" w:rsidP="00D7016C">
      <w:r w:rsidRPr="00D7016C">
        <w:rPr>
          <w:b/>
          <w:bCs/>
        </w:rPr>
        <w:t>File identification (server-side):</w:t>
      </w:r>
    </w:p>
    <w:p w14:paraId="3BBB0C04" w14:textId="77777777" w:rsidR="00D7016C" w:rsidRPr="00D7016C" w:rsidRDefault="00D7016C" w:rsidP="00D7016C">
      <w:pPr>
        <w:numPr>
          <w:ilvl w:val="0"/>
          <w:numId w:val="2"/>
        </w:numPr>
      </w:pPr>
      <w:r w:rsidRPr="00D7016C">
        <w:t>.fct2 extension check</w:t>
      </w:r>
    </w:p>
    <w:p w14:paraId="11C8BDC3" w14:textId="77777777" w:rsidR="00D7016C" w:rsidRPr="00D7016C" w:rsidRDefault="00D7016C" w:rsidP="00D7016C">
      <w:pPr>
        <w:numPr>
          <w:ilvl w:val="0"/>
          <w:numId w:val="2"/>
        </w:numPr>
      </w:pPr>
      <w:r w:rsidRPr="00D7016C">
        <w:t>ZIP magic-byte stream check on the first 8 KB – 40 KB of the upload</w:t>
      </w:r>
    </w:p>
    <w:p w14:paraId="5D24A02E" w14:textId="77777777" w:rsidR="00D7016C" w:rsidRPr="00D7016C" w:rsidRDefault="00D7016C" w:rsidP="00D7016C">
      <w:r w:rsidRPr="00D7016C">
        <w:rPr>
          <w:b/>
          <w:bCs/>
        </w:rPr>
        <w:t>Expected archive root layout:</w:t>
      </w:r>
    </w:p>
    <w:p w14:paraId="6121E358" w14:textId="77777777" w:rsidR="00D7016C" w:rsidRPr="00D7016C" w:rsidRDefault="00D7016C" w:rsidP="00D7016C">
      <w:pPr>
        <w:numPr>
          <w:ilvl w:val="0"/>
          <w:numId w:val="3"/>
        </w:numPr>
      </w:pPr>
      <w:r w:rsidRPr="00D7016C">
        <w:t>8 files at the root</w:t>
      </w:r>
    </w:p>
    <w:p w14:paraId="6C1B909E" w14:textId="77777777" w:rsidR="00D7016C" w:rsidRPr="00D7016C" w:rsidRDefault="00D7016C" w:rsidP="00D7016C">
      <w:pPr>
        <w:numPr>
          <w:ilvl w:val="0"/>
          <w:numId w:val="3"/>
        </w:numPr>
      </w:pPr>
      <w:r w:rsidRPr="00D7016C">
        <w:lastRenderedPageBreak/>
        <w:t>0 to 2 trackplan folders (folders are optional; valid archives can have 0, 1, or 2)</w:t>
      </w:r>
    </w:p>
    <w:p w14:paraId="7887DB95" w14:textId="77777777" w:rsidR="00D7016C" w:rsidRPr="00D7016C" w:rsidRDefault="00D7016C" w:rsidP="00D7016C">
      <w:r w:rsidRPr="00D7016C">
        <w:t>Only Project.xml from within the archive is parsed. Trackplan XMLs are not opened.</w:t>
      </w:r>
    </w:p>
    <w:p w14:paraId="0EFFC969" w14:textId="77777777" w:rsidR="00D7016C" w:rsidRPr="00D7016C" w:rsidRDefault="00D7016C" w:rsidP="00D7016C">
      <w:r w:rsidRPr="00D7016C">
        <w:pict w14:anchorId="7706A565">
          <v:rect id="_x0000_i1069" style="width:0;height:1.5pt" o:hralign="center" o:hrstd="t" o:hr="t" fillcolor="#a0a0a0" stroked="f"/>
        </w:pict>
      </w:r>
    </w:p>
    <w:p w14:paraId="05DE7260" w14:textId="6510682D" w:rsidR="00D7016C" w:rsidRPr="00D7016C" w:rsidRDefault="00D7016C" w:rsidP="00D7016C">
      <w:pPr>
        <w:rPr>
          <w:b/>
          <w:bCs/>
        </w:rPr>
      </w:pPr>
      <w:r w:rsidRPr="00D7016C">
        <w:rPr>
          <w:b/>
          <w:bCs/>
        </w:rPr>
        <w:t xml:space="preserve">3. Response </w:t>
      </w:r>
      <w:r>
        <w:rPr>
          <w:b/>
          <w:bCs/>
        </w:rPr>
        <w:t>-</w:t>
      </w:r>
      <w:r w:rsidRPr="00D7016C">
        <w:rPr>
          <w:b/>
          <w:bCs/>
        </w:rPr>
        <w:t xml:space="preserve"> success (HTTP 200)</w:t>
      </w:r>
    </w:p>
    <w:p w14:paraId="41D68D50" w14:textId="77777777" w:rsidR="00D7016C" w:rsidRPr="00D7016C" w:rsidRDefault="00D7016C" w:rsidP="00D7016C">
      <w:r w:rsidRPr="00D7016C">
        <w:t>The response body is a ComAebMap JSON object. Full sample in UploadFCTResponse.json. The shape carries:</w:t>
      </w:r>
    </w:p>
    <w:p w14:paraId="5EF817FE" w14:textId="77777777" w:rsidR="00D7016C" w:rsidRPr="00D7016C" w:rsidRDefault="00D7016C" w:rsidP="00D7016C">
      <w:pPr>
        <w:numPr>
          <w:ilvl w:val="0"/>
          <w:numId w:val="4"/>
        </w:numPr>
      </w:pPr>
      <w:r w:rsidRPr="00D7016C">
        <w:rPr>
          <w:b/>
          <w:bCs/>
        </w:rPr>
        <w:t>Project metadata</w:t>
      </w:r>
      <w:r w:rsidRPr="00D7016C">
        <w:t xml:space="preserve"> at the top level (project identifiers extracted from Project.xml).</w:t>
      </w:r>
    </w:p>
    <w:p w14:paraId="6EBD549F" w14:textId="6C14F8F2" w:rsidR="00D7016C" w:rsidRPr="00D7016C" w:rsidRDefault="00D7016C" w:rsidP="00D7016C">
      <w:pPr>
        <w:numPr>
          <w:ilvl w:val="0"/>
          <w:numId w:val="4"/>
        </w:numPr>
      </w:pPr>
      <w:r w:rsidRPr="00D7016C">
        <w:rPr>
          <w:b/>
          <w:bCs/>
        </w:rPr>
        <w:t>AEB list</w:t>
      </w:r>
      <w:r w:rsidRPr="00D7016C">
        <w:t xml:space="preserve"> </w:t>
      </w:r>
      <w:r>
        <w:t>-</w:t>
      </w:r>
      <w:r w:rsidRPr="00D7016C">
        <w:t xml:space="preserve"> each AEB with its Id, segment membership, and references to other AEBs.</w:t>
      </w:r>
    </w:p>
    <w:p w14:paraId="7064406F" w14:textId="4E7FBEB4" w:rsidR="00D7016C" w:rsidRPr="00D7016C" w:rsidRDefault="00D7016C" w:rsidP="00D7016C">
      <w:pPr>
        <w:numPr>
          <w:ilvl w:val="0"/>
          <w:numId w:val="4"/>
        </w:numPr>
      </w:pPr>
      <w:r w:rsidRPr="00D7016C">
        <w:rPr>
          <w:b/>
          <w:bCs/>
        </w:rPr>
        <w:t>acoIoExbs</w:t>
      </w:r>
      <w:r w:rsidRPr="00D7016C">
        <w:t xml:space="preserve"> </w:t>
      </w:r>
      <w:r>
        <w:t>-</w:t>
      </w:r>
      <w:r w:rsidRPr="00D7016C">
        <w:t xml:space="preserve"> list of ACO-mode IoExbs. Each entry carries its host AEB and its resolved FMA. An ACO IoExb's resolved FMA may reference an AEB different from its host AEB </w:t>
      </w:r>
      <w:r>
        <w:t>-</w:t>
      </w:r>
      <w:r w:rsidRPr="00D7016C">
        <w:t xml:space="preserve"> this is supported and not an error.</w:t>
      </w:r>
    </w:p>
    <w:p w14:paraId="5108D916" w14:textId="157CFD97" w:rsidR="00D7016C" w:rsidRPr="00D7016C" w:rsidRDefault="00D7016C" w:rsidP="00D7016C">
      <w:pPr>
        <w:numPr>
          <w:ilvl w:val="0"/>
          <w:numId w:val="4"/>
        </w:numPr>
      </w:pPr>
      <w:r w:rsidRPr="00D7016C">
        <w:rPr>
          <w:b/>
          <w:bCs/>
        </w:rPr>
        <w:t>dtIoExbCount</w:t>
      </w:r>
      <w:r w:rsidRPr="00D7016C">
        <w:t xml:space="preserve"> </w:t>
      </w:r>
      <w:r>
        <w:t>-</w:t>
      </w:r>
      <w:r w:rsidRPr="00D7016C">
        <w:t xml:space="preserve"> count of DT-mode IoExbs. Note: the inner DT data itself comes from the PDQ workbook, not from the FCT.</w:t>
      </w:r>
    </w:p>
    <w:p w14:paraId="5B7CF715" w14:textId="2188D291" w:rsidR="00D7016C" w:rsidRPr="00D7016C" w:rsidRDefault="00D7016C" w:rsidP="00D7016C">
      <w:pPr>
        <w:numPr>
          <w:ilvl w:val="0"/>
          <w:numId w:val="4"/>
        </w:numPr>
      </w:pPr>
      <w:r w:rsidRPr="00D7016C">
        <w:rPr>
          <w:b/>
          <w:bCs/>
        </w:rPr>
        <w:t>COM list</w:t>
      </w:r>
      <w:r w:rsidRPr="00D7016C">
        <w:t xml:space="preserve"> </w:t>
      </w:r>
      <w:r>
        <w:t>-</w:t>
      </w:r>
      <w:r w:rsidRPr="00D7016C">
        <w:t xml:space="preserve"> COM entries with their forwarding and connection topology.</w:t>
      </w:r>
    </w:p>
    <w:p w14:paraId="641FD584" w14:textId="77777777" w:rsidR="00D7016C" w:rsidRPr="00D7016C" w:rsidRDefault="00D7016C" w:rsidP="00D7016C">
      <w:r w:rsidRPr="00D7016C">
        <w:rPr>
          <w:b/>
          <w:bCs/>
        </w:rPr>
        <w:t>ID serialisation:</w:t>
      </w:r>
      <w:r w:rsidRPr="00D7016C">
        <w:t xml:space="preserve"> all IDs are serialised as JSON </w:t>
      </w:r>
      <w:r w:rsidRPr="00D7016C">
        <w:rPr>
          <w:b/>
          <w:bCs/>
        </w:rPr>
        <w:t>strings</w:t>
      </w:r>
      <w:r w:rsidRPr="00D7016C">
        <w:t>, including numeric IDs. The frontend must treat them as opaque string identifiers.</w:t>
      </w:r>
    </w:p>
    <w:p w14:paraId="344F1094" w14:textId="77777777" w:rsidR="00D7016C" w:rsidRPr="00D7016C" w:rsidRDefault="00D7016C" w:rsidP="00D7016C">
      <w:r w:rsidRPr="00D7016C">
        <w:pict w14:anchorId="550419E3">
          <v:rect id="_x0000_i1070" style="width:0;height:1.5pt" o:hralign="center" o:hrstd="t" o:hr="t" fillcolor="#a0a0a0" stroked="f"/>
        </w:pict>
      </w:r>
    </w:p>
    <w:p w14:paraId="583BDF9F" w14:textId="19E67041" w:rsidR="00D7016C" w:rsidRPr="00D7016C" w:rsidRDefault="00D7016C" w:rsidP="00D7016C">
      <w:pPr>
        <w:rPr>
          <w:b/>
          <w:bCs/>
        </w:rPr>
      </w:pPr>
      <w:r w:rsidRPr="00D7016C">
        <w:rPr>
          <w:b/>
          <w:bCs/>
        </w:rPr>
        <w:t xml:space="preserve">4. Response </w:t>
      </w:r>
      <w:r>
        <w:rPr>
          <w:b/>
          <w:bCs/>
        </w:rPr>
        <w:t>-</w:t>
      </w:r>
      <w:r w:rsidRPr="00D7016C">
        <w:rPr>
          <w:b/>
          <w:bCs/>
        </w:rPr>
        <w:t xml:space="preserve"> error contract</w:t>
      </w:r>
    </w:p>
    <w:p w14:paraId="0BFEB925" w14:textId="77777777" w:rsidR="00D7016C" w:rsidRPr="00D7016C" w:rsidRDefault="00D7016C" w:rsidP="00D7016C">
      <w:r w:rsidRPr="00D7016C">
        <w:t>Only two external error codes. Both surface as the response body for a non-2xx HTTP status. The frontend renders the user-facing message; the code itself is the contract.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7"/>
        <w:gridCol w:w="5889"/>
      </w:tblGrid>
      <w:tr w:rsidR="00D7016C" w:rsidRPr="00D7016C" w14:paraId="4B08B5B9" w14:textId="77777777" w:rsidTr="00D7016C">
        <w:trPr>
          <w:tblHeader/>
          <w:tblCellSpacing w:w="15" w:type="dxa"/>
        </w:trPr>
        <w:tc>
          <w:tcPr>
            <w:tcW w:w="0" w:type="auto"/>
            <w:vAlign w:val="center"/>
            <w:hideMark/>
          </w:tcPr>
          <w:p w14:paraId="461186E0" w14:textId="77777777" w:rsidR="00D7016C" w:rsidRPr="00D7016C" w:rsidRDefault="00D7016C" w:rsidP="00D7016C">
            <w:pPr>
              <w:rPr>
                <w:b/>
                <w:bCs/>
              </w:rPr>
            </w:pPr>
            <w:r w:rsidRPr="00D7016C">
              <w:rPr>
                <w:b/>
                <w:bCs/>
              </w:rPr>
              <w:t>Code</w:t>
            </w:r>
          </w:p>
        </w:tc>
        <w:tc>
          <w:tcPr>
            <w:tcW w:w="0" w:type="auto"/>
            <w:vAlign w:val="center"/>
            <w:hideMark/>
          </w:tcPr>
          <w:p w14:paraId="29700F53" w14:textId="77777777" w:rsidR="00D7016C" w:rsidRPr="00D7016C" w:rsidRDefault="00D7016C" w:rsidP="00D7016C">
            <w:pPr>
              <w:rPr>
                <w:b/>
                <w:bCs/>
              </w:rPr>
            </w:pPr>
            <w:r w:rsidRPr="00D7016C">
              <w:rPr>
                <w:b/>
                <w:bCs/>
              </w:rPr>
              <w:t>Meaning</w:t>
            </w:r>
          </w:p>
        </w:tc>
      </w:tr>
      <w:tr w:rsidR="00D7016C" w:rsidRPr="00D7016C" w14:paraId="0E6EF8E5" w14:textId="77777777" w:rsidTr="00D7016C">
        <w:trPr>
          <w:tblCellSpacing w:w="15" w:type="dxa"/>
        </w:trPr>
        <w:tc>
          <w:tcPr>
            <w:tcW w:w="0" w:type="auto"/>
            <w:vAlign w:val="center"/>
            <w:hideMark/>
          </w:tcPr>
          <w:p w14:paraId="28305A7E" w14:textId="77777777" w:rsidR="00D7016C" w:rsidRPr="00D7016C" w:rsidRDefault="00D7016C" w:rsidP="00D7016C">
            <w:r w:rsidRPr="00D7016C">
              <w:t>FCT_TAMPERED</w:t>
            </w:r>
          </w:p>
        </w:tc>
        <w:tc>
          <w:tcPr>
            <w:tcW w:w="0" w:type="auto"/>
            <w:vAlign w:val="center"/>
            <w:hideMark/>
          </w:tcPr>
          <w:p w14:paraId="620C56E8" w14:textId="77777777" w:rsidR="00D7016C" w:rsidRPr="00D7016C" w:rsidRDefault="00D7016C" w:rsidP="00D7016C">
            <w:r w:rsidRPr="00D7016C">
              <w:t>Cross-reference or invariant failure during ComAebMap build. XML parse failures also fold into this category. Catches the case where the FCT archive was manually edited after export.</w:t>
            </w:r>
          </w:p>
        </w:tc>
      </w:tr>
      <w:tr w:rsidR="00D7016C" w:rsidRPr="00D7016C" w14:paraId="0E550E12" w14:textId="77777777" w:rsidTr="00D7016C">
        <w:trPr>
          <w:tblCellSpacing w:w="15" w:type="dxa"/>
        </w:trPr>
        <w:tc>
          <w:tcPr>
            <w:tcW w:w="0" w:type="auto"/>
            <w:vAlign w:val="center"/>
            <w:hideMark/>
          </w:tcPr>
          <w:p w14:paraId="524F3146" w14:textId="77777777" w:rsidR="00D7016C" w:rsidRPr="00D7016C" w:rsidRDefault="00D7016C" w:rsidP="00D7016C">
            <w:r w:rsidRPr="00D7016C">
              <w:t>FCT_INCOMPLETE_BASELINE</w:t>
            </w:r>
          </w:p>
        </w:tc>
        <w:tc>
          <w:tcPr>
            <w:tcW w:w="0" w:type="auto"/>
            <w:vAlign w:val="center"/>
            <w:hideMark/>
          </w:tcPr>
          <w:p w14:paraId="43221A3A" w14:textId="77777777" w:rsidR="00D7016C" w:rsidRPr="00D7016C" w:rsidRDefault="00D7016C" w:rsidP="00D7016C">
            <w:r w:rsidRPr="00D7016C">
              <w:t>Pre-export incomplete-baseline FCT. Conditions that trigger this code: dangling CanConnections; chain with no COM; multi-COM chain without redundancy pairing; unsupported IoExb mode (including counting-head-output mode IoExbs, which are not in scope for Phase 2); duplicate or missing entity Id where Id is 0 or 4096.</w:t>
            </w:r>
          </w:p>
        </w:tc>
      </w:tr>
    </w:tbl>
    <w:p w14:paraId="70098AB3" w14:textId="77777777" w:rsidR="00D7016C" w:rsidRPr="00D7016C" w:rsidRDefault="00D7016C" w:rsidP="00D7016C">
      <w:r w:rsidRPr="00D7016C">
        <w:rPr>
          <w:b/>
          <w:bCs/>
        </w:rPr>
        <w:lastRenderedPageBreak/>
        <w:t>Pre-business-logic rejections</w:t>
      </w:r>
      <w:r w:rsidRPr="00D7016C">
        <w:t xml:space="preserve"> are returned as standard HTTP status codes and are </w:t>
      </w:r>
      <w:r w:rsidRPr="00D7016C">
        <w:rPr>
          <w:i/>
          <w:iCs/>
        </w:rPr>
        <w:t>not</w:t>
      </w:r>
      <w:r w:rsidRPr="00D7016C">
        <w:t xml:space="preserve"> folded into the two codes above:</w:t>
      </w:r>
    </w:p>
    <w:p w14:paraId="391ADDC7" w14:textId="4FC8E7F0" w:rsidR="00D7016C" w:rsidRPr="00D7016C" w:rsidRDefault="00D7016C" w:rsidP="00D7016C">
      <w:pPr>
        <w:numPr>
          <w:ilvl w:val="0"/>
          <w:numId w:val="5"/>
        </w:numPr>
      </w:pPr>
      <w:r w:rsidRPr="00D7016C">
        <w:t xml:space="preserve">HTTP 400 </w:t>
      </w:r>
      <w:r>
        <w:t>-</w:t>
      </w:r>
      <w:r w:rsidRPr="00D7016C">
        <w:t xml:space="preserve"> malformed multipart (e.g. wrong content type, no file part, corrupted upload)</w:t>
      </w:r>
    </w:p>
    <w:p w14:paraId="56BAF2BC" w14:textId="0BF2A064" w:rsidR="00D7016C" w:rsidRPr="00D7016C" w:rsidRDefault="00D7016C" w:rsidP="00D7016C">
      <w:pPr>
        <w:numPr>
          <w:ilvl w:val="0"/>
          <w:numId w:val="5"/>
        </w:numPr>
      </w:pPr>
      <w:r w:rsidRPr="00D7016C">
        <w:t xml:space="preserve">HTTP 413 </w:t>
      </w:r>
      <w:r>
        <w:t>-</w:t>
      </w:r>
      <w:r w:rsidRPr="00D7016C">
        <w:t xml:space="preserve"> size exceedance (file, request, or threshold limit hit; uncompressed size cap exceeded; decompression ratio cap exceeded)</w:t>
      </w:r>
    </w:p>
    <w:p w14:paraId="5CFEEF29" w14:textId="70D12F25" w:rsidR="00D7016C" w:rsidRPr="00D7016C" w:rsidRDefault="00D7016C" w:rsidP="00D7016C">
      <w:r w:rsidRPr="00D7016C">
        <w:t xml:space="preserve">The frontend should distinguish HTTP-layer failures (400, 413) from business-logic failures (the two named codes) in its error UI, since the user remediation is different </w:t>
      </w:r>
      <w:r>
        <w:t>-</w:t>
      </w:r>
      <w:r w:rsidRPr="00D7016C">
        <w:t xml:space="preserve"> fix-and-retry for the former, fix-the-source-FCT for the latter.</w:t>
      </w:r>
    </w:p>
    <w:p w14:paraId="3B29E212" w14:textId="77777777" w:rsidR="00D7016C" w:rsidRPr="00D7016C" w:rsidRDefault="00D7016C" w:rsidP="00D7016C">
      <w:r w:rsidRPr="00D7016C">
        <w:pict w14:anchorId="1961FF98">
          <v:rect id="_x0000_i1071" style="width:0;height:1.5pt" o:hralign="center" o:hrstd="t" o:hr="t" fillcolor="#a0a0a0" stroked="f"/>
        </w:pict>
      </w:r>
    </w:p>
    <w:p w14:paraId="50D28EC6" w14:textId="77777777" w:rsidR="00D7016C" w:rsidRPr="00D7016C" w:rsidRDefault="00D7016C" w:rsidP="00D7016C">
      <w:pPr>
        <w:rPr>
          <w:b/>
          <w:bCs/>
        </w:rPr>
      </w:pPr>
      <w:r w:rsidRPr="00D7016C">
        <w:rPr>
          <w:b/>
          <w:bCs/>
        </w:rPr>
        <w:t>5. Sample response</w:t>
      </w:r>
    </w:p>
    <w:p w14:paraId="38BC31A6" w14:textId="77777777" w:rsidR="00D7016C" w:rsidRPr="00D7016C" w:rsidRDefault="00D7016C" w:rsidP="00D7016C">
      <w:r w:rsidRPr="00D7016C">
        <w:t>The sample success response is attached as UploadFCTResponse.json. It is the source of truth for field names, nesting, and ID-as-string serialisation.</w:t>
      </w:r>
    </w:p>
    <w:p w14:paraId="26C9807A" w14:textId="77777777" w:rsidR="00D7016C" w:rsidRPr="00D7016C" w:rsidRDefault="00D7016C" w:rsidP="00D7016C">
      <w:r w:rsidRPr="00D7016C">
        <w:t>For any field present in the sample that this document does not explicitly call out, the sample is authoritative.</w:t>
      </w:r>
    </w:p>
    <w:p w14:paraId="1B5293A0" w14:textId="77777777" w:rsidR="00D7016C" w:rsidRPr="00D7016C" w:rsidRDefault="00D7016C" w:rsidP="00D7016C">
      <w:r w:rsidRPr="00D7016C">
        <w:pict w14:anchorId="5F9733CC">
          <v:rect id="_x0000_i1072" style="width:0;height:1.5pt" o:hralign="center" o:hrstd="t" o:hr="t" fillcolor="#a0a0a0" stroked="f"/>
        </w:pict>
      </w:r>
    </w:p>
    <w:p w14:paraId="49F629A8" w14:textId="77777777" w:rsidR="00D7016C" w:rsidRPr="00D7016C" w:rsidRDefault="00D7016C" w:rsidP="00D7016C">
      <w:pPr>
        <w:rPr>
          <w:b/>
          <w:bCs/>
        </w:rPr>
      </w:pPr>
      <w:r w:rsidRPr="00D7016C">
        <w:rPr>
          <w:b/>
          <w:bCs/>
        </w:rPr>
        <w:t>6. Out of scope for this contract</w:t>
      </w:r>
    </w:p>
    <w:p w14:paraId="03A8E548" w14:textId="77777777" w:rsidR="00D7016C" w:rsidRPr="00D7016C" w:rsidRDefault="00D7016C" w:rsidP="00D7016C">
      <w:pPr>
        <w:numPr>
          <w:ilvl w:val="0"/>
          <w:numId w:val="6"/>
        </w:numPr>
      </w:pPr>
      <w:r w:rsidRPr="00D7016C">
        <w:t>Parser internals (how Project.xml is walked, how ComAebMap is constructed).</w:t>
      </w:r>
    </w:p>
    <w:p w14:paraId="0170A712" w14:textId="77777777" w:rsidR="00D7016C" w:rsidRPr="00D7016C" w:rsidRDefault="00D7016C" w:rsidP="00D7016C">
      <w:pPr>
        <w:numPr>
          <w:ilvl w:val="0"/>
          <w:numId w:val="6"/>
        </w:numPr>
      </w:pPr>
      <w:r w:rsidRPr="00D7016C">
        <w:t>The /api/upload/pdq endpoint (separate contract).</w:t>
      </w:r>
    </w:p>
    <w:p w14:paraId="59C5FB96" w14:textId="77777777" w:rsidR="00D7016C" w:rsidRPr="00D7016C" w:rsidRDefault="00D7016C" w:rsidP="00D7016C">
      <w:pPr>
        <w:numPr>
          <w:ilvl w:val="0"/>
          <w:numId w:val="6"/>
        </w:numPr>
      </w:pPr>
      <w:r w:rsidRPr="00D7016C">
        <w:t>The /api/config/validate endpoint and the Phase 2 response template (separate contract).</w:t>
      </w:r>
    </w:p>
    <w:p w14:paraId="1B517D1E" w14:textId="77777777" w:rsidR="00D7016C" w:rsidRPr="00D7016C" w:rsidRDefault="00D7016C" w:rsidP="00D7016C">
      <w:pPr>
        <w:numPr>
          <w:ilvl w:val="0"/>
          <w:numId w:val="6"/>
        </w:numPr>
      </w:pPr>
      <w:r w:rsidRPr="00D7016C">
        <w:t>The Agreed Output Phase 2 visual contract (separate workstream).</w:t>
      </w:r>
    </w:p>
    <w:p w14:paraId="20399BC0" w14:textId="77777777" w:rsidR="00D7016C" w:rsidRPr="00D7016C" w:rsidRDefault="00D7016C" w:rsidP="00D7016C">
      <w:r w:rsidRPr="00D7016C">
        <w:pict w14:anchorId="46AB012F">
          <v:rect id="_x0000_i1073" style="width:0;height:1.5pt" o:hralign="center" o:hrstd="t" o:hr="t" fillcolor="#a0a0a0" stroked="f"/>
        </w:pict>
      </w:r>
    </w:p>
    <w:p w14:paraId="5D18E2E6" w14:textId="77777777" w:rsidR="00D7016C" w:rsidRPr="00D7016C" w:rsidRDefault="00D7016C" w:rsidP="00D7016C">
      <w:pPr>
        <w:rPr>
          <w:b/>
          <w:bCs/>
        </w:rPr>
      </w:pPr>
      <w:r w:rsidRPr="00D7016C">
        <w:rPr>
          <w:b/>
          <w:bCs/>
        </w:rPr>
        <w:t>7. Acknowledgement</w:t>
      </w:r>
    </w:p>
    <w:p w14:paraId="1EC57CB4" w14:textId="77777777" w:rsidR="00D7016C" w:rsidRPr="00D7016C" w:rsidRDefault="00D7016C" w:rsidP="00D7016C">
      <w:r w:rsidRPr="00D7016C">
        <w:t>Frontend lead to confirm contract review in writing (Jira comment or Confluence page comment) before integration work begins.</w:t>
      </w:r>
    </w:p>
    <w:p w14:paraId="1ABADD1A" w14:textId="77777777" w:rsidR="00D7016C" w:rsidRDefault="00D7016C"/>
    <w:sectPr w:rsidR="00D701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F6D93"/>
    <w:multiLevelType w:val="multilevel"/>
    <w:tmpl w:val="F194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44558"/>
    <w:multiLevelType w:val="multilevel"/>
    <w:tmpl w:val="F30C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3183A"/>
    <w:multiLevelType w:val="multilevel"/>
    <w:tmpl w:val="3EB6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B42ED4"/>
    <w:multiLevelType w:val="multilevel"/>
    <w:tmpl w:val="7918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A84D81"/>
    <w:multiLevelType w:val="multilevel"/>
    <w:tmpl w:val="32F8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8058F9"/>
    <w:multiLevelType w:val="multilevel"/>
    <w:tmpl w:val="019C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669454">
    <w:abstractNumId w:val="3"/>
  </w:num>
  <w:num w:numId="2" w16cid:durableId="2102749349">
    <w:abstractNumId w:val="5"/>
  </w:num>
  <w:num w:numId="3" w16cid:durableId="87117160">
    <w:abstractNumId w:val="1"/>
  </w:num>
  <w:num w:numId="4" w16cid:durableId="982806756">
    <w:abstractNumId w:val="2"/>
  </w:num>
  <w:num w:numId="5" w16cid:durableId="350225968">
    <w:abstractNumId w:val="4"/>
  </w:num>
  <w:num w:numId="6" w16cid:durableId="294220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16C"/>
    <w:rsid w:val="0070242F"/>
    <w:rsid w:val="00A06227"/>
    <w:rsid w:val="00D70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7EEAB"/>
  <w15:chartTrackingRefBased/>
  <w15:docId w15:val="{E2D86AF0-D152-4AA7-B029-D1A6692B0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16C"/>
    <w:rPr>
      <w:rFonts w:eastAsiaTheme="majorEastAsia" w:cstheme="majorBidi"/>
      <w:color w:val="272727" w:themeColor="text1" w:themeTint="D8"/>
    </w:rPr>
  </w:style>
  <w:style w:type="paragraph" w:styleId="Title">
    <w:name w:val="Title"/>
    <w:basedOn w:val="Normal"/>
    <w:next w:val="Normal"/>
    <w:link w:val="TitleChar"/>
    <w:uiPriority w:val="10"/>
    <w:qFormat/>
    <w:rsid w:val="00D70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16C"/>
    <w:pPr>
      <w:spacing w:before="160"/>
      <w:jc w:val="center"/>
    </w:pPr>
    <w:rPr>
      <w:i/>
      <w:iCs/>
      <w:color w:val="404040" w:themeColor="text1" w:themeTint="BF"/>
    </w:rPr>
  </w:style>
  <w:style w:type="character" w:customStyle="1" w:styleId="QuoteChar">
    <w:name w:val="Quote Char"/>
    <w:basedOn w:val="DefaultParagraphFont"/>
    <w:link w:val="Quote"/>
    <w:uiPriority w:val="29"/>
    <w:rsid w:val="00D7016C"/>
    <w:rPr>
      <w:i/>
      <w:iCs/>
      <w:color w:val="404040" w:themeColor="text1" w:themeTint="BF"/>
    </w:rPr>
  </w:style>
  <w:style w:type="paragraph" w:styleId="ListParagraph">
    <w:name w:val="List Paragraph"/>
    <w:basedOn w:val="Normal"/>
    <w:uiPriority w:val="34"/>
    <w:qFormat/>
    <w:rsid w:val="00D7016C"/>
    <w:pPr>
      <w:ind w:left="720"/>
      <w:contextualSpacing/>
    </w:pPr>
  </w:style>
  <w:style w:type="character" w:styleId="IntenseEmphasis">
    <w:name w:val="Intense Emphasis"/>
    <w:basedOn w:val="DefaultParagraphFont"/>
    <w:uiPriority w:val="21"/>
    <w:qFormat/>
    <w:rsid w:val="00D7016C"/>
    <w:rPr>
      <w:i/>
      <w:iCs/>
      <w:color w:val="0F4761" w:themeColor="accent1" w:themeShade="BF"/>
    </w:rPr>
  </w:style>
  <w:style w:type="paragraph" w:styleId="IntenseQuote">
    <w:name w:val="Intense Quote"/>
    <w:basedOn w:val="Normal"/>
    <w:next w:val="Normal"/>
    <w:link w:val="IntenseQuoteChar"/>
    <w:uiPriority w:val="30"/>
    <w:qFormat/>
    <w:rsid w:val="00D70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16C"/>
    <w:rPr>
      <w:i/>
      <w:iCs/>
      <w:color w:val="0F4761" w:themeColor="accent1" w:themeShade="BF"/>
    </w:rPr>
  </w:style>
  <w:style w:type="character" w:styleId="IntenseReference">
    <w:name w:val="Intense Reference"/>
    <w:basedOn w:val="DefaultParagraphFont"/>
    <w:uiPriority w:val="32"/>
    <w:qFormat/>
    <w:rsid w:val="00D701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100495">
      <w:bodyDiv w:val="1"/>
      <w:marLeft w:val="0"/>
      <w:marRight w:val="0"/>
      <w:marTop w:val="0"/>
      <w:marBottom w:val="0"/>
      <w:divBdr>
        <w:top w:val="none" w:sz="0" w:space="0" w:color="auto"/>
        <w:left w:val="none" w:sz="0" w:space="0" w:color="auto"/>
        <w:bottom w:val="none" w:sz="0" w:space="0" w:color="auto"/>
        <w:right w:val="none" w:sz="0" w:space="0" w:color="auto"/>
      </w:divBdr>
      <w:divsChild>
        <w:div w:id="1404254660">
          <w:marLeft w:val="0"/>
          <w:marRight w:val="0"/>
          <w:marTop w:val="0"/>
          <w:marBottom w:val="0"/>
          <w:divBdr>
            <w:top w:val="none" w:sz="0" w:space="0" w:color="auto"/>
            <w:left w:val="none" w:sz="0" w:space="0" w:color="auto"/>
            <w:bottom w:val="none" w:sz="0" w:space="0" w:color="auto"/>
            <w:right w:val="none" w:sz="0" w:space="0" w:color="auto"/>
          </w:divBdr>
        </w:div>
      </w:divsChild>
    </w:div>
    <w:div w:id="1769809910">
      <w:bodyDiv w:val="1"/>
      <w:marLeft w:val="0"/>
      <w:marRight w:val="0"/>
      <w:marTop w:val="0"/>
      <w:marBottom w:val="0"/>
      <w:divBdr>
        <w:top w:val="none" w:sz="0" w:space="0" w:color="auto"/>
        <w:left w:val="none" w:sz="0" w:space="0" w:color="auto"/>
        <w:bottom w:val="none" w:sz="0" w:space="0" w:color="auto"/>
        <w:right w:val="none" w:sz="0" w:space="0" w:color="auto"/>
      </w:divBdr>
      <w:divsChild>
        <w:div w:id="10414371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652</Words>
  <Characters>3719</Characters>
  <Application>Microsoft Office Word</Application>
  <DocSecurity>0</DocSecurity>
  <Lines>30</Lines>
  <Paragraphs>8</Paragraphs>
  <ScaleCrop>false</ScaleCrop>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Shreshth Mishra</dc:creator>
  <cp:keywords/>
  <dc:description/>
  <cp:lastModifiedBy>Shreshth Mishra</cp:lastModifiedBy>
  <cp:revision>2</cp:revision>
  <dcterms:created xsi:type="dcterms:W3CDTF">2026-06-01T06:01:00Z</dcterms:created>
  <dcterms:modified xsi:type="dcterms:W3CDTF">2026-06-01T06:19:00Z</dcterms:modified>
</cp:coreProperties>
</file>