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0FD5B" w14:textId="0671B3B0" w:rsidR="00D42F85" w:rsidRPr="00D42F85" w:rsidRDefault="00D42F85" w:rsidP="00D42F85">
      <w:pPr>
        <w:rPr>
          <w:b/>
          <w:bCs/>
        </w:rPr>
      </w:pPr>
      <w:r w:rsidRPr="00D42F85">
        <w:rPr>
          <w:b/>
          <w:bCs/>
        </w:rPr>
        <w:t xml:space="preserve">PDQ Upload Endpoint </w:t>
      </w:r>
      <w:r w:rsidR="00BD77C8">
        <w:rPr>
          <w:b/>
          <w:bCs/>
        </w:rPr>
        <w:t>-</w:t>
      </w:r>
      <w:r w:rsidRPr="00D42F85">
        <w:rPr>
          <w:b/>
          <w:bCs/>
        </w:rPr>
        <w:t xml:space="preserve"> Frontend Contract</w:t>
      </w:r>
    </w:p>
    <w:p w14:paraId="25143785" w14:textId="47D91D30" w:rsidR="00D42F85" w:rsidRPr="00D42F85" w:rsidRDefault="00D42F85" w:rsidP="00D42F85">
      <w:r w:rsidRPr="00D42F85">
        <w:rPr>
          <w:b/>
          <w:bCs/>
        </w:rPr>
        <w:t>Status:</w:t>
      </w:r>
      <w:r w:rsidRPr="00D42F85">
        <w:t xml:space="preserve"> Locked </w:t>
      </w:r>
      <w:r w:rsidRPr="00D42F85">
        <w:rPr>
          <w:b/>
          <w:bCs/>
        </w:rPr>
        <w:t>Audience:</w:t>
      </w:r>
      <w:r w:rsidRPr="00D42F85">
        <w:t xml:space="preserve"> Frontend integration </w:t>
      </w:r>
      <w:r w:rsidRPr="00D42F85">
        <w:rPr>
          <w:b/>
          <w:bCs/>
        </w:rPr>
        <w:t>Owner:</w:t>
      </w:r>
      <w:r w:rsidRPr="00D42F85">
        <w:t xml:space="preserve"> Backend</w:t>
      </w:r>
    </w:p>
    <w:p w14:paraId="13A2AA48" w14:textId="77777777" w:rsidR="00D42F85" w:rsidRPr="00D42F85" w:rsidRDefault="00D42F85" w:rsidP="00D42F85">
      <w:r w:rsidRPr="00D42F85">
        <w:pict w14:anchorId="275E30CD">
          <v:rect id="_x0000_i1073" style="width:0;height:1.5pt" o:hralign="center" o:hrstd="t" o:hr="t" fillcolor="#a0a0a0" stroked="f"/>
        </w:pict>
      </w:r>
    </w:p>
    <w:p w14:paraId="626B5223" w14:textId="77777777" w:rsidR="00D42F85" w:rsidRPr="00D42F85" w:rsidRDefault="00D42F85" w:rsidP="00D42F85">
      <w:pPr>
        <w:rPr>
          <w:b/>
          <w:bCs/>
        </w:rPr>
      </w:pPr>
      <w:r w:rsidRPr="00D42F85">
        <w:rPr>
          <w:b/>
          <w:bCs/>
        </w:rPr>
        <w:t>1. Purpose</w:t>
      </w:r>
    </w:p>
    <w:p w14:paraId="4A3AFB94" w14:textId="77777777" w:rsidR="00D42F85" w:rsidRPr="00D42F85" w:rsidRDefault="00D42F85" w:rsidP="00D42F85">
      <w:r w:rsidRPr="00D42F85">
        <w:t>Phase 2 introduces POST /</w:t>
      </w:r>
      <w:proofErr w:type="spellStart"/>
      <w:r w:rsidRPr="00D42F85">
        <w:t>api</w:t>
      </w:r>
      <w:proofErr w:type="spellEnd"/>
      <w:r w:rsidRPr="00D42F85">
        <w:t>/upload/pdq, a new endpoint that accepts a PDQ workbook (.xlsx), parses the in-scope sheets, and returns a normalised JSON shape carrying project metadata, the CQ-IR parameter set, the project control table, and (conditionally) the Data Transmission inputs.</w:t>
      </w:r>
    </w:p>
    <w:p w14:paraId="53D24810" w14:textId="77777777" w:rsidR="00D42F85" w:rsidRPr="00D42F85" w:rsidRDefault="00D42F85" w:rsidP="00D42F85">
      <w:r w:rsidRPr="00D42F85">
        <w:t>The parsed PDQ JSON is consumed by the validate-time preprocessor when the user subsequently calls /</w:t>
      </w:r>
      <w:proofErr w:type="spellStart"/>
      <w:r w:rsidRPr="00D42F85">
        <w:t>api</w:t>
      </w:r>
      <w:proofErr w:type="spellEnd"/>
      <w:r w:rsidRPr="00D42F85">
        <w:t xml:space="preserve">/config/validate. </w:t>
      </w:r>
      <w:r w:rsidRPr="00D42F85">
        <w:rPr>
          <w:b/>
          <w:bCs/>
        </w:rPr>
        <w:t>The frontend's job</w:t>
      </w:r>
      <w:r w:rsidRPr="00D42F85">
        <w:t xml:space="preserve"> is to (a) upload the workbook when the user selects it, (b) hold the response shape in memory for the duration of the session, (c) transition into the post-PDQ form-freeze state once both this upload and the FCT upload have succeeded, and (d) surface upload-time failures using the error code defined below.</w:t>
      </w:r>
    </w:p>
    <w:p w14:paraId="45236BD9" w14:textId="77777777" w:rsidR="00D42F85" w:rsidRPr="00D42F85" w:rsidRDefault="00D42F85" w:rsidP="00D42F85">
      <w:r w:rsidRPr="00D42F85">
        <w:t>This document is the contract the frontend wires against. It does not describe parser internals or the validate-time consumption logic.</w:t>
      </w:r>
    </w:p>
    <w:p w14:paraId="7AED3C18" w14:textId="77777777" w:rsidR="00D42F85" w:rsidRPr="00D42F85" w:rsidRDefault="00D42F85" w:rsidP="00D42F85">
      <w:r w:rsidRPr="00D42F85">
        <w:pict w14:anchorId="6382FC17">
          <v:rect id="_x0000_i1074" style="width:0;height:1.5pt" o:hralign="center" o:hrstd="t" o:hr="t" fillcolor="#a0a0a0" stroked="f"/>
        </w:pict>
      </w:r>
    </w:p>
    <w:p w14:paraId="7A2763DE" w14:textId="77777777" w:rsidR="00D42F85" w:rsidRPr="00D42F85" w:rsidRDefault="00D42F85" w:rsidP="00D42F85">
      <w:pPr>
        <w:rPr>
          <w:b/>
          <w:bCs/>
        </w:rPr>
      </w:pPr>
      <w:r w:rsidRPr="00D42F85">
        <w:rPr>
          <w:b/>
          <w:bCs/>
        </w:rPr>
        <w:t>2. Request</w:t>
      </w:r>
    </w:p>
    <w:p w14:paraId="542F454A" w14:textId="77777777" w:rsidR="00D42F85" w:rsidRPr="00D42F85" w:rsidRDefault="00D42F85" w:rsidP="00D42F85">
      <w:r w:rsidRPr="00D42F85">
        <w:rPr>
          <w:b/>
          <w:bCs/>
        </w:rPr>
        <w:t>Method and path:</w:t>
      </w:r>
      <w:r w:rsidRPr="00D42F85">
        <w:t xml:space="preserve"> POST /</w:t>
      </w:r>
      <w:proofErr w:type="spellStart"/>
      <w:r w:rsidRPr="00D42F85">
        <w:t>api</w:t>
      </w:r>
      <w:proofErr w:type="spellEnd"/>
      <w:r w:rsidRPr="00D42F85">
        <w:t>/upload/pdq</w:t>
      </w:r>
    </w:p>
    <w:p w14:paraId="34821BA6" w14:textId="7AFF6C92" w:rsidR="00D42F85" w:rsidRPr="00D42F85" w:rsidRDefault="00D42F85" w:rsidP="00D42F85">
      <w:r w:rsidRPr="00D42F85">
        <w:rPr>
          <w:b/>
          <w:bCs/>
        </w:rPr>
        <w:t>Body:</w:t>
      </w:r>
      <w:r w:rsidRPr="00D42F85">
        <w:t xml:space="preserve"> multipart/form-data with a single file part </w:t>
      </w:r>
      <w:r w:rsidR="00BD77C8">
        <w:t>-</w:t>
      </w:r>
      <w:r w:rsidRPr="00D42F85">
        <w:t xml:space="preserve"> the .xlsx workbook.</w:t>
      </w:r>
    </w:p>
    <w:p w14:paraId="7E6B7B21" w14:textId="77777777" w:rsidR="00D42F85" w:rsidRPr="00D42F85" w:rsidRDefault="00D42F85" w:rsidP="00D42F85">
      <w:r w:rsidRPr="00D42F85">
        <w:rPr>
          <w:b/>
          <w:bCs/>
        </w:rPr>
        <w:t>Resource limits:</w:t>
      </w:r>
    </w:p>
    <w:p w14:paraId="7C5F9A4B" w14:textId="77777777" w:rsidR="00D42F85" w:rsidRPr="00D42F85" w:rsidRDefault="00D42F85" w:rsidP="00D42F85">
      <w:pPr>
        <w:numPr>
          <w:ilvl w:val="0"/>
          <w:numId w:val="1"/>
        </w:numPr>
      </w:pPr>
      <w:r w:rsidRPr="00D42F85">
        <w:t>Typical size: 200 KB – 2 MB</w:t>
      </w:r>
    </w:p>
    <w:p w14:paraId="7AAF3271" w14:textId="77777777" w:rsidR="00D42F85" w:rsidRPr="00D42F85" w:rsidRDefault="00D42F85" w:rsidP="00D42F85">
      <w:pPr>
        <w:numPr>
          <w:ilvl w:val="0"/>
          <w:numId w:val="1"/>
        </w:numPr>
      </w:pPr>
      <w:r w:rsidRPr="00D42F85">
        <w:t>Hard cap: 10 MB</w:t>
      </w:r>
    </w:p>
    <w:p w14:paraId="2E2F1B5A" w14:textId="5A8726B0" w:rsidR="00D42F85" w:rsidRPr="00D42F85" w:rsidRDefault="00D42F85" w:rsidP="00D42F85">
      <w:r w:rsidRPr="00D42F85">
        <w:rPr>
          <w:b/>
          <w:bCs/>
        </w:rPr>
        <w:t>Workbook visibility rule:</w:t>
      </w:r>
      <w:r w:rsidRPr="00D42F85">
        <w:t xml:space="preserve"> the parser respects sheet, row, and column visibility flags set inside the workbook. Hidden sheets, hidden rows, and hidden columns are out of scope and are not parsed. AE controls scope by hiding rather than deleting </w:t>
      </w:r>
      <w:r w:rsidR="00BD77C8">
        <w:t>-</w:t>
      </w:r>
      <w:r w:rsidRPr="00D42F85">
        <w:t xml:space="preserve"> this is intentional.</w:t>
      </w:r>
    </w:p>
    <w:p w14:paraId="603920BD" w14:textId="77777777" w:rsidR="00D42F85" w:rsidRPr="00D42F85" w:rsidRDefault="00D42F85" w:rsidP="00D42F85">
      <w:r w:rsidRPr="00D42F85">
        <w:pict w14:anchorId="330DF378">
          <v:rect id="_x0000_i1075" style="width:0;height:1.5pt" o:hralign="center" o:hrstd="t" o:hr="t" fillcolor="#a0a0a0" stroked="f"/>
        </w:pict>
      </w:r>
    </w:p>
    <w:p w14:paraId="0AA9D2B9" w14:textId="77777777" w:rsidR="00D42F85" w:rsidRPr="00D42F85" w:rsidRDefault="00D42F85" w:rsidP="00D42F85">
      <w:pPr>
        <w:rPr>
          <w:b/>
          <w:bCs/>
        </w:rPr>
      </w:pPr>
      <w:r w:rsidRPr="00D42F85">
        <w:rPr>
          <w:b/>
          <w:bCs/>
        </w:rPr>
        <w:t>3. In-scope sheets</w:t>
      </w:r>
    </w:p>
    <w:p w14:paraId="3005B170" w14:textId="77777777" w:rsidR="00D42F85" w:rsidRPr="00D42F85" w:rsidRDefault="00D42F85" w:rsidP="00D42F85">
      <w:r w:rsidRPr="00D42F85">
        <w:t>Four sheets, with the following mandatory / conditional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4"/>
        <w:gridCol w:w="1272"/>
        <w:gridCol w:w="5280"/>
      </w:tblGrid>
      <w:tr w:rsidR="00D42F85" w:rsidRPr="00D42F85" w14:paraId="66E3F8BD" w14:textId="77777777" w:rsidTr="00D42F85">
        <w:trPr>
          <w:tblHeader/>
          <w:tblCellSpacing w:w="15" w:type="dxa"/>
        </w:trPr>
        <w:tc>
          <w:tcPr>
            <w:tcW w:w="0" w:type="auto"/>
            <w:vAlign w:val="center"/>
            <w:hideMark/>
          </w:tcPr>
          <w:p w14:paraId="6574F24C" w14:textId="77777777" w:rsidR="00D42F85" w:rsidRPr="00D42F85" w:rsidRDefault="00D42F85" w:rsidP="00D42F85">
            <w:pPr>
              <w:rPr>
                <w:b/>
                <w:bCs/>
              </w:rPr>
            </w:pPr>
            <w:r w:rsidRPr="00D42F85">
              <w:rPr>
                <w:b/>
                <w:bCs/>
              </w:rPr>
              <w:t>Sheet</w:t>
            </w:r>
          </w:p>
        </w:tc>
        <w:tc>
          <w:tcPr>
            <w:tcW w:w="0" w:type="auto"/>
            <w:vAlign w:val="center"/>
            <w:hideMark/>
          </w:tcPr>
          <w:p w14:paraId="52803AEE" w14:textId="77777777" w:rsidR="00D42F85" w:rsidRPr="00D42F85" w:rsidRDefault="00D42F85" w:rsidP="00D42F85">
            <w:pPr>
              <w:rPr>
                <w:b/>
                <w:bCs/>
              </w:rPr>
            </w:pPr>
            <w:r w:rsidRPr="00D42F85">
              <w:rPr>
                <w:b/>
                <w:bCs/>
              </w:rPr>
              <w:t>Status</w:t>
            </w:r>
          </w:p>
        </w:tc>
        <w:tc>
          <w:tcPr>
            <w:tcW w:w="0" w:type="auto"/>
            <w:vAlign w:val="center"/>
            <w:hideMark/>
          </w:tcPr>
          <w:p w14:paraId="1C6196D4" w14:textId="77777777" w:rsidR="00D42F85" w:rsidRPr="00D42F85" w:rsidRDefault="00D42F85" w:rsidP="00D42F85">
            <w:pPr>
              <w:rPr>
                <w:b/>
                <w:bCs/>
              </w:rPr>
            </w:pPr>
            <w:r w:rsidRPr="00D42F85">
              <w:rPr>
                <w:b/>
                <w:bCs/>
              </w:rPr>
              <w:t>Drives</w:t>
            </w:r>
          </w:p>
        </w:tc>
      </w:tr>
      <w:tr w:rsidR="00D42F85" w:rsidRPr="00D42F85" w14:paraId="7E367AA2" w14:textId="77777777" w:rsidTr="00D42F85">
        <w:trPr>
          <w:tblCellSpacing w:w="15" w:type="dxa"/>
        </w:trPr>
        <w:tc>
          <w:tcPr>
            <w:tcW w:w="0" w:type="auto"/>
            <w:vAlign w:val="center"/>
            <w:hideMark/>
          </w:tcPr>
          <w:p w14:paraId="52CA4D91" w14:textId="77777777" w:rsidR="00D42F85" w:rsidRPr="00D42F85" w:rsidRDefault="00D42F85" w:rsidP="00D42F85">
            <w:r w:rsidRPr="00D42F85">
              <w:t>PDQ</w:t>
            </w:r>
          </w:p>
        </w:tc>
        <w:tc>
          <w:tcPr>
            <w:tcW w:w="0" w:type="auto"/>
            <w:vAlign w:val="center"/>
            <w:hideMark/>
          </w:tcPr>
          <w:p w14:paraId="360E8486" w14:textId="77777777" w:rsidR="00D42F85" w:rsidRPr="00D42F85" w:rsidRDefault="00D42F85" w:rsidP="00D42F85">
            <w:r w:rsidRPr="00D42F85">
              <w:t>Mandatory</w:t>
            </w:r>
          </w:p>
        </w:tc>
        <w:tc>
          <w:tcPr>
            <w:tcW w:w="0" w:type="auto"/>
            <w:vAlign w:val="center"/>
            <w:hideMark/>
          </w:tcPr>
          <w:p w14:paraId="65FEE224" w14:textId="77777777" w:rsidR="00D42F85" w:rsidRPr="00D42F85" w:rsidRDefault="00D42F85" w:rsidP="00D42F85">
            <w:proofErr w:type="spellStart"/>
            <w:r w:rsidRPr="00D42F85">
              <w:t>projectCode</w:t>
            </w:r>
            <w:proofErr w:type="spellEnd"/>
            <w:r w:rsidRPr="00D42F85">
              <w:t xml:space="preserve"> and </w:t>
            </w:r>
            <w:proofErr w:type="spellStart"/>
            <w:r w:rsidRPr="00D42F85">
              <w:t>blockExistsForProjectCode</w:t>
            </w:r>
            <w:proofErr w:type="spellEnd"/>
          </w:p>
        </w:tc>
      </w:tr>
      <w:tr w:rsidR="00D42F85" w:rsidRPr="00D42F85" w14:paraId="4A14079A" w14:textId="77777777" w:rsidTr="00D42F85">
        <w:trPr>
          <w:tblCellSpacing w:w="15" w:type="dxa"/>
        </w:trPr>
        <w:tc>
          <w:tcPr>
            <w:tcW w:w="0" w:type="auto"/>
            <w:vAlign w:val="center"/>
            <w:hideMark/>
          </w:tcPr>
          <w:p w14:paraId="0B0B86DA" w14:textId="77777777" w:rsidR="00D42F85" w:rsidRPr="00D42F85" w:rsidRDefault="00D42F85" w:rsidP="00D42F85">
            <w:r w:rsidRPr="00D42F85">
              <w:lastRenderedPageBreak/>
              <w:t>CQ-IR</w:t>
            </w:r>
          </w:p>
        </w:tc>
        <w:tc>
          <w:tcPr>
            <w:tcW w:w="0" w:type="auto"/>
            <w:vAlign w:val="center"/>
            <w:hideMark/>
          </w:tcPr>
          <w:p w14:paraId="5440FF2F" w14:textId="77777777" w:rsidR="00D42F85" w:rsidRPr="00D42F85" w:rsidRDefault="00D42F85" w:rsidP="00D42F85">
            <w:r w:rsidRPr="00D42F85">
              <w:t>Mandatory</w:t>
            </w:r>
          </w:p>
        </w:tc>
        <w:tc>
          <w:tcPr>
            <w:tcW w:w="0" w:type="auto"/>
            <w:vAlign w:val="center"/>
            <w:hideMark/>
          </w:tcPr>
          <w:p w14:paraId="5C8A8B6F" w14:textId="77777777" w:rsidR="00D42F85" w:rsidRPr="00D42F85" w:rsidRDefault="00D42F85" w:rsidP="00D42F85">
            <w:proofErr w:type="spellStart"/>
            <w:r w:rsidRPr="00D42F85">
              <w:t>cqIrParameters</w:t>
            </w:r>
            <w:proofErr w:type="spellEnd"/>
          </w:p>
        </w:tc>
      </w:tr>
      <w:tr w:rsidR="00D42F85" w:rsidRPr="00D42F85" w14:paraId="5B40C92F" w14:textId="77777777" w:rsidTr="00D42F85">
        <w:trPr>
          <w:tblCellSpacing w:w="15" w:type="dxa"/>
        </w:trPr>
        <w:tc>
          <w:tcPr>
            <w:tcW w:w="0" w:type="auto"/>
            <w:vAlign w:val="center"/>
            <w:hideMark/>
          </w:tcPr>
          <w:p w14:paraId="7D747675" w14:textId="77777777" w:rsidR="00D42F85" w:rsidRPr="00D42F85" w:rsidRDefault="00D42F85" w:rsidP="00D42F85">
            <w:r w:rsidRPr="00D42F85">
              <w:t>Control table</w:t>
            </w:r>
          </w:p>
        </w:tc>
        <w:tc>
          <w:tcPr>
            <w:tcW w:w="0" w:type="auto"/>
            <w:vAlign w:val="center"/>
            <w:hideMark/>
          </w:tcPr>
          <w:p w14:paraId="77F16CB3" w14:textId="77777777" w:rsidR="00D42F85" w:rsidRPr="00D42F85" w:rsidRDefault="00D42F85" w:rsidP="00D42F85">
            <w:r w:rsidRPr="00D42F85">
              <w:t>Mandatory</w:t>
            </w:r>
          </w:p>
        </w:tc>
        <w:tc>
          <w:tcPr>
            <w:tcW w:w="0" w:type="auto"/>
            <w:vAlign w:val="center"/>
            <w:hideMark/>
          </w:tcPr>
          <w:p w14:paraId="03E3F529" w14:textId="77777777" w:rsidR="00D42F85" w:rsidRPr="00D42F85" w:rsidRDefault="00D42F85" w:rsidP="00D42F85">
            <w:proofErr w:type="spellStart"/>
            <w:r w:rsidRPr="00D42F85">
              <w:t>controlTable.trackSections</w:t>
            </w:r>
            <w:proofErr w:type="spellEnd"/>
            <w:r w:rsidRPr="00D42F85">
              <w:t xml:space="preserve">[] and </w:t>
            </w:r>
            <w:proofErr w:type="spellStart"/>
            <w:r w:rsidRPr="00D42F85">
              <w:t>controlTable.dpTable</w:t>
            </w:r>
            <w:proofErr w:type="spellEnd"/>
            <w:r w:rsidRPr="00D42F85">
              <w:t>[]</w:t>
            </w:r>
          </w:p>
        </w:tc>
      </w:tr>
      <w:tr w:rsidR="00D42F85" w:rsidRPr="00D42F85" w14:paraId="6365468D" w14:textId="77777777" w:rsidTr="00D42F85">
        <w:trPr>
          <w:tblCellSpacing w:w="15" w:type="dxa"/>
        </w:trPr>
        <w:tc>
          <w:tcPr>
            <w:tcW w:w="0" w:type="auto"/>
            <w:vAlign w:val="center"/>
            <w:hideMark/>
          </w:tcPr>
          <w:p w14:paraId="5F72FF1E" w14:textId="77777777" w:rsidR="00D42F85" w:rsidRPr="00D42F85" w:rsidRDefault="00D42F85" w:rsidP="00D42F85">
            <w:r w:rsidRPr="00D42F85">
              <w:t>Data Transmission Inputs</w:t>
            </w:r>
          </w:p>
        </w:tc>
        <w:tc>
          <w:tcPr>
            <w:tcW w:w="0" w:type="auto"/>
            <w:vAlign w:val="center"/>
            <w:hideMark/>
          </w:tcPr>
          <w:p w14:paraId="59B20314" w14:textId="77777777" w:rsidR="00D42F85" w:rsidRPr="00D42F85" w:rsidRDefault="00D42F85" w:rsidP="00D42F85">
            <w:r w:rsidRPr="00D42F85">
              <w:t>Conditional</w:t>
            </w:r>
          </w:p>
        </w:tc>
        <w:tc>
          <w:tcPr>
            <w:tcW w:w="0" w:type="auto"/>
            <w:vAlign w:val="center"/>
            <w:hideMark/>
          </w:tcPr>
          <w:p w14:paraId="1D2D06A9" w14:textId="77777777" w:rsidR="00D42F85" w:rsidRPr="00D42F85" w:rsidRDefault="00D42F85" w:rsidP="00D42F85">
            <w:proofErr w:type="spellStart"/>
            <w:r w:rsidRPr="00D42F85">
              <w:t>dataTransmission</w:t>
            </w:r>
            <w:proofErr w:type="spellEnd"/>
            <w:r w:rsidRPr="00D42F85">
              <w:t xml:space="preserve"> block (see below)</w:t>
            </w:r>
          </w:p>
        </w:tc>
      </w:tr>
    </w:tbl>
    <w:p w14:paraId="3F50822A" w14:textId="04B4194C" w:rsidR="00D42F85" w:rsidRPr="00D42F85" w:rsidRDefault="00D42F85" w:rsidP="00D42F85">
      <w:r w:rsidRPr="00D42F85">
        <w:rPr>
          <w:b/>
          <w:bCs/>
        </w:rPr>
        <w:t xml:space="preserve">Data Transmission Inputs sheet </w:t>
      </w:r>
      <w:r w:rsidR="00BD77C8">
        <w:rPr>
          <w:b/>
          <w:bCs/>
        </w:rPr>
        <w:t>-</w:t>
      </w:r>
      <w:r w:rsidRPr="00D42F85">
        <w:rPr>
          <w:b/>
          <w:bCs/>
        </w:rPr>
        <w:t xml:space="preserve"> three states:</w:t>
      </w:r>
    </w:p>
    <w:p w14:paraId="0E9E512A" w14:textId="576FDEA2" w:rsidR="00D42F85" w:rsidRPr="00D42F85" w:rsidRDefault="00D42F85" w:rsidP="00D42F85">
      <w:pPr>
        <w:numPr>
          <w:ilvl w:val="0"/>
          <w:numId w:val="2"/>
        </w:numPr>
      </w:pPr>
      <w:r w:rsidRPr="00D42F85">
        <w:rPr>
          <w:b/>
          <w:bCs/>
        </w:rPr>
        <w:t>Absent</w:t>
      </w:r>
      <w:r w:rsidRPr="00D42F85">
        <w:t xml:space="preserve"> </w:t>
      </w:r>
      <w:r w:rsidR="00BD77C8">
        <w:t>-</w:t>
      </w:r>
      <w:r w:rsidRPr="00D42F85">
        <w:t xml:space="preserve"> valid. Response carries </w:t>
      </w:r>
      <w:proofErr w:type="spellStart"/>
      <w:r w:rsidRPr="00D42F85">
        <w:t>dataTransmission</w:t>
      </w:r>
      <w:proofErr w:type="spellEnd"/>
      <w:r w:rsidRPr="00D42F85">
        <w:t>: null. The project has no DT.</w:t>
      </w:r>
    </w:p>
    <w:p w14:paraId="6A9C6BCE" w14:textId="5D35C268" w:rsidR="00D42F85" w:rsidRPr="00D42F85" w:rsidRDefault="00D42F85" w:rsidP="00D42F85">
      <w:pPr>
        <w:numPr>
          <w:ilvl w:val="0"/>
          <w:numId w:val="2"/>
        </w:numPr>
      </w:pPr>
      <w:r w:rsidRPr="00D42F85">
        <w:rPr>
          <w:b/>
          <w:bCs/>
        </w:rPr>
        <w:t>Present but empty</w:t>
      </w:r>
      <w:r w:rsidRPr="00D42F85">
        <w:t xml:space="preserve"> </w:t>
      </w:r>
      <w:r w:rsidR="00BD77C8">
        <w:t>-</w:t>
      </w:r>
      <w:r w:rsidRPr="00D42F85">
        <w:t xml:space="preserve"> invalid. Upload is rejected as malformed (see §5).</w:t>
      </w:r>
    </w:p>
    <w:p w14:paraId="0DE0BCD8" w14:textId="4CF76CB0" w:rsidR="00D42F85" w:rsidRPr="00D42F85" w:rsidRDefault="00D42F85" w:rsidP="00D42F85">
      <w:pPr>
        <w:numPr>
          <w:ilvl w:val="0"/>
          <w:numId w:val="2"/>
        </w:numPr>
      </w:pPr>
      <w:r w:rsidRPr="00D42F85">
        <w:rPr>
          <w:b/>
          <w:bCs/>
        </w:rPr>
        <w:t>Present and populated</w:t>
      </w:r>
      <w:r w:rsidRPr="00D42F85">
        <w:t xml:space="preserve"> </w:t>
      </w:r>
      <w:r w:rsidR="00BD77C8">
        <w:t>-</w:t>
      </w:r>
      <w:r w:rsidRPr="00D42F85">
        <w:t xml:space="preserve"> parsed into </w:t>
      </w:r>
      <w:proofErr w:type="spellStart"/>
      <w:proofErr w:type="gramStart"/>
      <w:r w:rsidRPr="00D42F85">
        <w:t>dataSafetyLevels</w:t>
      </w:r>
      <w:proofErr w:type="spellEnd"/>
      <w:r w:rsidRPr="00D42F85">
        <w:t>[</w:t>
      </w:r>
      <w:proofErr w:type="gramEnd"/>
      <w:r w:rsidRPr="00D42F85">
        <w:t xml:space="preserve">] and </w:t>
      </w:r>
      <w:proofErr w:type="spellStart"/>
      <w:r w:rsidRPr="00D42F85">
        <w:t>outputDataTransmission</w:t>
      </w:r>
      <w:proofErr w:type="spellEnd"/>
      <w:r w:rsidRPr="00D42F85">
        <w:t xml:space="preserve">[] under the </w:t>
      </w:r>
      <w:proofErr w:type="spellStart"/>
      <w:r w:rsidRPr="00D42F85">
        <w:t>dataTransmission</w:t>
      </w:r>
      <w:proofErr w:type="spellEnd"/>
      <w:r w:rsidRPr="00D42F85">
        <w:t xml:space="preserve"> block.</w:t>
      </w:r>
    </w:p>
    <w:p w14:paraId="01B95961" w14:textId="77777777" w:rsidR="00D42F85" w:rsidRPr="00D42F85" w:rsidRDefault="00D42F85" w:rsidP="00D42F85">
      <w:r w:rsidRPr="00D42F85">
        <w:t>Any sheet other than these four is ignored, whether present or not.</w:t>
      </w:r>
    </w:p>
    <w:p w14:paraId="3EA6867A" w14:textId="77777777" w:rsidR="00D42F85" w:rsidRPr="00D42F85" w:rsidRDefault="00D42F85" w:rsidP="00D42F85">
      <w:r w:rsidRPr="00D42F85">
        <w:pict w14:anchorId="394218C3">
          <v:rect id="_x0000_i1076" style="width:0;height:1.5pt" o:hralign="center" o:hrstd="t" o:hr="t" fillcolor="#a0a0a0" stroked="f"/>
        </w:pict>
      </w:r>
    </w:p>
    <w:p w14:paraId="1581BE8E" w14:textId="797E1257" w:rsidR="00D42F85" w:rsidRPr="00D42F85" w:rsidRDefault="00D42F85" w:rsidP="00D42F85">
      <w:pPr>
        <w:rPr>
          <w:b/>
          <w:bCs/>
        </w:rPr>
      </w:pPr>
      <w:r w:rsidRPr="00D42F85">
        <w:rPr>
          <w:b/>
          <w:bCs/>
        </w:rPr>
        <w:t xml:space="preserve">4. Response </w:t>
      </w:r>
      <w:r w:rsidR="00BD77C8">
        <w:rPr>
          <w:b/>
          <w:bCs/>
        </w:rPr>
        <w:t>-</w:t>
      </w:r>
      <w:r w:rsidRPr="00D42F85">
        <w:rPr>
          <w:b/>
          <w:bCs/>
        </w:rPr>
        <w:t xml:space="preserve"> success (HTTP 200)</w:t>
      </w:r>
    </w:p>
    <w:p w14:paraId="2D781BF6" w14:textId="77777777" w:rsidR="00D42F85" w:rsidRPr="00D42F85" w:rsidRDefault="00D42F85" w:rsidP="00D42F85">
      <w:r w:rsidRPr="00D42F85">
        <w:t xml:space="preserve">The response body is a parsed PDQ JSON object. Full sample in </w:t>
      </w:r>
      <w:proofErr w:type="spellStart"/>
      <w:r w:rsidRPr="00D42F85">
        <w:t>UploadPDQResponse.json</w:t>
      </w:r>
      <w:proofErr w:type="spellEnd"/>
      <w:r w:rsidRPr="00D42F85">
        <w:t>. The shape carries header metadata at the top level plus three top-level data sections (</w:t>
      </w:r>
      <w:proofErr w:type="spellStart"/>
      <w:r w:rsidRPr="00D42F85">
        <w:t>cqIrParameters</w:t>
      </w:r>
      <w:proofErr w:type="spellEnd"/>
      <w:r w:rsidRPr="00D42F85">
        <w:t xml:space="preserve">, </w:t>
      </w:r>
      <w:proofErr w:type="spellStart"/>
      <w:r w:rsidRPr="00D42F85">
        <w:t>controlTable</w:t>
      </w:r>
      <w:proofErr w:type="spellEnd"/>
      <w:r w:rsidRPr="00D42F85">
        <w:t xml:space="preserve">, </w:t>
      </w:r>
      <w:proofErr w:type="spellStart"/>
      <w:r w:rsidRPr="00D42F85">
        <w:t>dataTransmission</w:t>
      </w:r>
      <w:proofErr w:type="spellEnd"/>
      <w:r w:rsidRPr="00D42F85">
        <w:t>).</w:t>
      </w:r>
    </w:p>
    <w:p w14:paraId="73D5860E" w14:textId="337A1DC3" w:rsidR="00D42F85" w:rsidRPr="00D42F85" w:rsidRDefault="00D42F85" w:rsidP="00D42F85">
      <w:r w:rsidRPr="00D42F85">
        <w:rPr>
          <w:b/>
          <w:bCs/>
        </w:rPr>
        <w:t>CQ-IR row identification.</w:t>
      </w:r>
      <w:r w:rsidRPr="00D42F85">
        <w:t xml:space="preserve"> Rows are extracted by the bracketed all-caps token in the question text </w:t>
      </w:r>
      <w:r w:rsidR="00BD77C8">
        <w:t>-</w:t>
      </w:r>
      <w:r w:rsidRPr="00D42F85">
        <w:t xml:space="preserve"> e.g. (OCC_EXT). The token in parentheses is the ADC config key under which the response value is exposed in </w:t>
      </w:r>
      <w:proofErr w:type="spellStart"/>
      <w:r w:rsidRPr="00D42F85">
        <w:t>cqIrParameters</w:t>
      </w:r>
      <w:proofErr w:type="spellEnd"/>
      <w:r w:rsidRPr="00D42F85">
        <w:t>. Rows without a bracketed token are skipped as meta questions. The question wording outside the bracket is descriptive context for AE readability; the parser only cares about the bracket.</w:t>
      </w:r>
    </w:p>
    <w:p w14:paraId="6184B12F" w14:textId="77777777" w:rsidR="00D42F85" w:rsidRPr="00D42F85" w:rsidRDefault="00D42F85" w:rsidP="00D42F85">
      <w:r w:rsidRPr="00D42F85">
        <w:rPr>
          <w:b/>
          <w:bCs/>
        </w:rPr>
        <w:t>Normalisations applied at parse time:</w:t>
      </w:r>
    </w:p>
    <w:p w14:paraId="3A8E39B5" w14:textId="77777777" w:rsidR="00D42F85" w:rsidRPr="00D42F85" w:rsidRDefault="00D42F85" w:rsidP="00D42F85">
      <w:pPr>
        <w:numPr>
          <w:ilvl w:val="0"/>
          <w:numId w:val="3"/>
        </w:numPr>
      </w:pPr>
      <w:r w:rsidRPr="00D42F85">
        <w:t xml:space="preserve">CFG_TIMEOUT values converted from seconds to milliseconds (Sec → </w:t>
      </w:r>
      <w:proofErr w:type="spellStart"/>
      <w:r w:rsidRPr="00D42F85">
        <w:t>ms</w:t>
      </w:r>
      <w:proofErr w:type="spellEnd"/>
      <w:r w:rsidRPr="00D42F85">
        <w:t>).</w:t>
      </w:r>
    </w:p>
    <w:p w14:paraId="7D48A23A" w14:textId="77777777" w:rsidR="00D42F85" w:rsidRPr="00D42F85" w:rsidRDefault="00D42F85" w:rsidP="00D42F85">
      <w:pPr>
        <w:numPr>
          <w:ilvl w:val="0"/>
          <w:numId w:val="3"/>
        </w:numPr>
      </w:pPr>
      <w:r w:rsidRPr="00D42F85">
        <w:t>SAFE_OUT_FDBCK_QUAD serialised as numeric 0 / 1.</w:t>
      </w:r>
    </w:p>
    <w:p w14:paraId="6684843A" w14:textId="77777777" w:rsidR="00D42F85" w:rsidRPr="00D42F85" w:rsidRDefault="00D42F85" w:rsidP="00D42F85">
      <w:pPr>
        <w:numPr>
          <w:ilvl w:val="0"/>
          <w:numId w:val="3"/>
        </w:numPr>
      </w:pPr>
      <w:proofErr w:type="spellStart"/>
      <w:r w:rsidRPr="00D42F85">
        <w:t>fadcAutoReset</w:t>
      </w:r>
      <w:proofErr w:type="spellEnd"/>
      <w:r w:rsidRPr="00D42F85">
        <w:t xml:space="preserve"> parsed and serialised as a structured logic tree (not raw string).</w:t>
      </w:r>
    </w:p>
    <w:p w14:paraId="04D19A56" w14:textId="77777777" w:rsidR="00D42F85" w:rsidRPr="00D42F85" w:rsidRDefault="00D42F85" w:rsidP="00D42F85">
      <w:r w:rsidRPr="00D42F85">
        <w:rPr>
          <w:b/>
          <w:bCs/>
        </w:rPr>
        <w:t>Special-case rows handled inside the PDQ JSON output:</w:t>
      </w:r>
    </w:p>
    <w:p w14:paraId="781A92FB" w14:textId="77777777" w:rsidR="00D42F85" w:rsidRPr="00D42F85" w:rsidRDefault="00D42F85" w:rsidP="00D42F85">
      <w:pPr>
        <w:numPr>
          <w:ilvl w:val="0"/>
          <w:numId w:val="4"/>
        </w:numPr>
      </w:pPr>
      <w:r w:rsidRPr="00D42F85">
        <w:t>The CFG_TIMEOUT row (with its unit conversion).</w:t>
      </w:r>
    </w:p>
    <w:p w14:paraId="2E859ACD" w14:textId="77777777" w:rsidR="00D42F85" w:rsidRPr="00D42F85" w:rsidRDefault="00D42F85" w:rsidP="00D42F85">
      <w:pPr>
        <w:numPr>
          <w:ilvl w:val="0"/>
          <w:numId w:val="4"/>
        </w:numPr>
      </w:pPr>
      <w:r w:rsidRPr="00D42F85">
        <w:t>The hex-pattern protection code row.</w:t>
      </w:r>
    </w:p>
    <w:p w14:paraId="56906870" w14:textId="77777777" w:rsidR="00D42F85" w:rsidRPr="00D42F85" w:rsidRDefault="00D42F85" w:rsidP="00D42F85">
      <w:pPr>
        <w:numPr>
          <w:ilvl w:val="0"/>
          <w:numId w:val="4"/>
        </w:numPr>
      </w:pPr>
      <w:r w:rsidRPr="00D42F85">
        <w:t xml:space="preserve">The Single/Dual architecture row (PDQ row 1.08), which drives </w:t>
      </w:r>
      <w:proofErr w:type="spellStart"/>
      <w:r w:rsidRPr="00D42F85">
        <w:t>blockExistsForProjectCode</w:t>
      </w:r>
      <w:proofErr w:type="spellEnd"/>
      <w:r w:rsidRPr="00D42F85">
        <w:t>.</w:t>
      </w:r>
    </w:p>
    <w:p w14:paraId="7D0372D7" w14:textId="77777777" w:rsidR="00D42F85" w:rsidRPr="00D42F85" w:rsidRDefault="00D42F85" w:rsidP="00D42F85">
      <w:r w:rsidRPr="00D42F85">
        <w:lastRenderedPageBreak/>
        <w:t xml:space="preserve">For any field present in </w:t>
      </w:r>
      <w:proofErr w:type="spellStart"/>
      <w:r w:rsidRPr="00D42F85">
        <w:t>UploadPDQResponse.json</w:t>
      </w:r>
      <w:proofErr w:type="spellEnd"/>
      <w:r w:rsidRPr="00D42F85">
        <w:t xml:space="preserve"> that this document does not explicitly call out, the sample is authoritative.</w:t>
      </w:r>
    </w:p>
    <w:p w14:paraId="0859A05D" w14:textId="77777777" w:rsidR="00D42F85" w:rsidRPr="00D42F85" w:rsidRDefault="00D42F85" w:rsidP="00D42F85">
      <w:r w:rsidRPr="00D42F85">
        <w:pict w14:anchorId="37BCC655">
          <v:rect id="_x0000_i1077" style="width:0;height:1.5pt" o:hralign="center" o:hrstd="t" o:hr="t" fillcolor="#a0a0a0" stroked="f"/>
        </w:pict>
      </w:r>
    </w:p>
    <w:p w14:paraId="7169C5CE" w14:textId="6B150E86" w:rsidR="00D42F85" w:rsidRPr="00D42F85" w:rsidRDefault="00D42F85" w:rsidP="00D42F85">
      <w:pPr>
        <w:rPr>
          <w:b/>
          <w:bCs/>
        </w:rPr>
      </w:pPr>
      <w:r w:rsidRPr="00D42F85">
        <w:rPr>
          <w:b/>
          <w:bCs/>
        </w:rPr>
        <w:t xml:space="preserve">5. Response </w:t>
      </w:r>
      <w:r w:rsidR="00BD77C8">
        <w:rPr>
          <w:b/>
          <w:bCs/>
        </w:rPr>
        <w:t>-</w:t>
      </w:r>
      <w:r w:rsidRPr="00D42F85">
        <w:rPr>
          <w:b/>
          <w:bCs/>
        </w:rPr>
        <w:t xml:space="preserve"> error contract</w:t>
      </w:r>
    </w:p>
    <w:p w14:paraId="01D66E9E" w14:textId="77777777" w:rsidR="00D42F85" w:rsidRPr="00D42F85" w:rsidRDefault="00D42F85" w:rsidP="00D42F85">
      <w:r w:rsidRPr="00D42F85">
        <w:t>A single external error code. The frontend renders the user-facing message; the code itself is the contract.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7"/>
        <w:gridCol w:w="7499"/>
      </w:tblGrid>
      <w:tr w:rsidR="00D42F85" w:rsidRPr="00D42F85" w14:paraId="78795EF1" w14:textId="77777777" w:rsidTr="00D42F85">
        <w:trPr>
          <w:tblHeader/>
          <w:tblCellSpacing w:w="15" w:type="dxa"/>
        </w:trPr>
        <w:tc>
          <w:tcPr>
            <w:tcW w:w="0" w:type="auto"/>
            <w:vAlign w:val="center"/>
            <w:hideMark/>
          </w:tcPr>
          <w:p w14:paraId="1A5E63C4" w14:textId="77777777" w:rsidR="00D42F85" w:rsidRPr="00D42F85" w:rsidRDefault="00D42F85" w:rsidP="00D42F85">
            <w:pPr>
              <w:rPr>
                <w:b/>
                <w:bCs/>
              </w:rPr>
            </w:pPr>
            <w:r w:rsidRPr="00D42F85">
              <w:rPr>
                <w:b/>
                <w:bCs/>
              </w:rPr>
              <w:t>Code</w:t>
            </w:r>
          </w:p>
        </w:tc>
        <w:tc>
          <w:tcPr>
            <w:tcW w:w="0" w:type="auto"/>
            <w:vAlign w:val="center"/>
            <w:hideMark/>
          </w:tcPr>
          <w:p w14:paraId="32260ACE" w14:textId="77777777" w:rsidR="00D42F85" w:rsidRPr="00D42F85" w:rsidRDefault="00D42F85" w:rsidP="00D42F85">
            <w:pPr>
              <w:rPr>
                <w:b/>
                <w:bCs/>
              </w:rPr>
            </w:pPr>
            <w:r w:rsidRPr="00D42F85">
              <w:rPr>
                <w:b/>
                <w:bCs/>
              </w:rPr>
              <w:t>Meaning</w:t>
            </w:r>
          </w:p>
        </w:tc>
      </w:tr>
      <w:tr w:rsidR="00D42F85" w:rsidRPr="00D42F85" w14:paraId="13FAE469" w14:textId="77777777" w:rsidTr="00D42F85">
        <w:trPr>
          <w:tblCellSpacing w:w="15" w:type="dxa"/>
        </w:trPr>
        <w:tc>
          <w:tcPr>
            <w:tcW w:w="0" w:type="auto"/>
            <w:vAlign w:val="center"/>
            <w:hideMark/>
          </w:tcPr>
          <w:p w14:paraId="633C4925" w14:textId="77777777" w:rsidR="00D42F85" w:rsidRPr="00D42F85" w:rsidRDefault="00D42F85" w:rsidP="00D42F85">
            <w:r w:rsidRPr="00D42F85">
              <w:t>PDQ_INVALID</w:t>
            </w:r>
          </w:p>
        </w:tc>
        <w:tc>
          <w:tcPr>
            <w:tcW w:w="0" w:type="auto"/>
            <w:vAlign w:val="center"/>
            <w:hideMark/>
          </w:tcPr>
          <w:p w14:paraId="1ACF0B8D" w14:textId="6AF5AC4D" w:rsidR="00D42F85" w:rsidRPr="00D42F85" w:rsidRDefault="00D42F85" w:rsidP="00D42F85">
            <w:r w:rsidRPr="00D42F85">
              <w:t xml:space="preserve">All parse and validation failures collapse here </w:t>
            </w:r>
            <w:r w:rsidR="00BD77C8">
              <w:t>-</w:t>
            </w:r>
            <w:r w:rsidRPr="00D42F85">
              <w:t xml:space="preserve"> missing mandatory sheet, missing bracketed token on a CQ-IR row that requires one, invalid range, lookup failed, value not divisible by step, present-but-empty Data Transmission sheet, and so on.</w:t>
            </w:r>
          </w:p>
        </w:tc>
      </w:tr>
    </w:tbl>
    <w:p w14:paraId="1B194EDD" w14:textId="44C47068" w:rsidR="00D42F85" w:rsidRPr="00D42F85" w:rsidRDefault="00D42F85" w:rsidP="00D42F85">
      <w:r w:rsidRPr="00D42F85">
        <w:t xml:space="preserve">Internally, an </w:t>
      </w:r>
      <w:proofErr w:type="spellStart"/>
      <w:r w:rsidRPr="00D42F85">
        <w:t>enum</w:t>
      </w:r>
      <w:proofErr w:type="spellEnd"/>
      <w:r w:rsidRPr="00D42F85">
        <w:t xml:space="preserve"> carries diagnostic detail (sheet missing, bracket missing, range invalid, lookup failed, value-not-divisible-by-step, etc.) for logging and debugging. This detail is </w:t>
      </w:r>
      <w:r w:rsidRPr="00D42F85">
        <w:rPr>
          <w:b/>
          <w:bCs/>
        </w:rPr>
        <w:t>not</w:t>
      </w:r>
      <w:r w:rsidRPr="00D42F85">
        <w:t xml:space="preserve"> surfaced externally </w:t>
      </w:r>
      <w:r w:rsidR="00BD77C8">
        <w:t>-</w:t>
      </w:r>
      <w:r w:rsidRPr="00D42F85">
        <w:t xml:space="preserve"> the frontend only ever sees PDQ_INVALID.</w:t>
      </w:r>
    </w:p>
    <w:p w14:paraId="34F32909" w14:textId="77777777" w:rsidR="00D42F85" w:rsidRPr="00D42F85" w:rsidRDefault="00D42F85" w:rsidP="00D42F85">
      <w:r w:rsidRPr="00D42F85">
        <w:rPr>
          <w:b/>
          <w:bCs/>
        </w:rPr>
        <w:t>Pre-business-logic rejections</w:t>
      </w:r>
      <w:r w:rsidRPr="00D42F85">
        <w:t xml:space="preserve"> are returned as standard HTTP status codes and are </w:t>
      </w:r>
      <w:r w:rsidRPr="00D42F85">
        <w:rPr>
          <w:i/>
          <w:iCs/>
        </w:rPr>
        <w:t>not</w:t>
      </w:r>
      <w:r w:rsidRPr="00D42F85">
        <w:t xml:space="preserve"> folded into PDQ_INVALID:</w:t>
      </w:r>
    </w:p>
    <w:p w14:paraId="6F7A1350" w14:textId="3EFF098B" w:rsidR="00D42F85" w:rsidRPr="00D42F85" w:rsidRDefault="00D42F85" w:rsidP="00D42F85">
      <w:pPr>
        <w:numPr>
          <w:ilvl w:val="0"/>
          <w:numId w:val="5"/>
        </w:numPr>
      </w:pPr>
      <w:r w:rsidRPr="00D42F85">
        <w:t xml:space="preserve">HTTP 400 </w:t>
      </w:r>
      <w:r w:rsidR="00BD77C8">
        <w:t>-</w:t>
      </w:r>
      <w:r w:rsidRPr="00D42F85">
        <w:t xml:space="preserve"> malformed multipart (wrong content type, no file part, corrupted upload).</w:t>
      </w:r>
    </w:p>
    <w:p w14:paraId="3943C41F" w14:textId="6A1BDDCC" w:rsidR="00D42F85" w:rsidRPr="00D42F85" w:rsidRDefault="00D42F85" w:rsidP="00D42F85">
      <w:pPr>
        <w:numPr>
          <w:ilvl w:val="0"/>
          <w:numId w:val="5"/>
        </w:numPr>
      </w:pPr>
      <w:r w:rsidRPr="00D42F85">
        <w:t xml:space="preserve">HTTP 413 </w:t>
      </w:r>
      <w:r w:rsidR="00BD77C8">
        <w:t>-</w:t>
      </w:r>
      <w:r w:rsidRPr="00D42F85">
        <w:t xml:space="preserve"> file exceeds the 10 MB cap.</w:t>
      </w:r>
    </w:p>
    <w:p w14:paraId="77C7AE01" w14:textId="31A61728" w:rsidR="00D42F85" w:rsidRPr="00D42F85" w:rsidRDefault="00D42F85" w:rsidP="00D42F85">
      <w:r w:rsidRPr="00D42F85">
        <w:t xml:space="preserve">The frontend should distinguish HTTP-layer failures (400, 413) from business-logic failures (PDQ_INVALID) in its error UI, since the user remediation is different </w:t>
      </w:r>
      <w:r w:rsidR="00BD77C8">
        <w:t>-</w:t>
      </w:r>
      <w:r w:rsidRPr="00D42F85">
        <w:t xml:space="preserve"> fix-and-retry for the former, fix-the-source-PDQ for the latter.</w:t>
      </w:r>
    </w:p>
    <w:p w14:paraId="426B46E9" w14:textId="77777777" w:rsidR="00D42F85" w:rsidRPr="00D42F85" w:rsidRDefault="00D42F85" w:rsidP="00D42F85">
      <w:r w:rsidRPr="00D42F85">
        <w:pict w14:anchorId="60118E62">
          <v:rect id="_x0000_i1078" style="width:0;height:1.5pt" o:hralign="center" o:hrstd="t" o:hr="t" fillcolor="#a0a0a0" stroked="f"/>
        </w:pict>
      </w:r>
    </w:p>
    <w:p w14:paraId="288C3DE0" w14:textId="77777777" w:rsidR="00D42F85" w:rsidRPr="00D42F85" w:rsidRDefault="00D42F85" w:rsidP="00D42F85">
      <w:pPr>
        <w:rPr>
          <w:b/>
          <w:bCs/>
        </w:rPr>
      </w:pPr>
      <w:r w:rsidRPr="00D42F85">
        <w:rPr>
          <w:b/>
          <w:bCs/>
        </w:rPr>
        <w:t>6. Sample response</w:t>
      </w:r>
    </w:p>
    <w:p w14:paraId="272E7D10" w14:textId="77777777" w:rsidR="00D42F85" w:rsidRPr="00D42F85" w:rsidRDefault="00D42F85" w:rsidP="00D42F85">
      <w:r w:rsidRPr="00D42F85">
        <w:t xml:space="preserve">The sample success response is attached as </w:t>
      </w:r>
      <w:proofErr w:type="spellStart"/>
      <w:r w:rsidRPr="00D42F85">
        <w:t>UploadPDQResponse.json</w:t>
      </w:r>
      <w:proofErr w:type="spellEnd"/>
      <w:r w:rsidRPr="00D42F85">
        <w:t>. It is the source of truth for field names, nesting, and value formats.</w:t>
      </w:r>
    </w:p>
    <w:p w14:paraId="3D809B9D" w14:textId="77777777" w:rsidR="00D42F85" w:rsidRPr="00D42F85" w:rsidRDefault="00D42F85" w:rsidP="00D42F85">
      <w:r w:rsidRPr="00D42F85">
        <w:pict w14:anchorId="1C9027D6">
          <v:rect id="_x0000_i1079" style="width:0;height:1.5pt" o:hralign="center" o:hrstd="t" o:hr="t" fillcolor="#a0a0a0" stroked="f"/>
        </w:pict>
      </w:r>
    </w:p>
    <w:p w14:paraId="09DEB6D9" w14:textId="77777777" w:rsidR="00D42F85" w:rsidRPr="00D42F85" w:rsidRDefault="00D42F85" w:rsidP="00D42F85">
      <w:pPr>
        <w:rPr>
          <w:b/>
          <w:bCs/>
        </w:rPr>
      </w:pPr>
      <w:r w:rsidRPr="00D42F85">
        <w:rPr>
          <w:b/>
          <w:bCs/>
        </w:rPr>
        <w:t>7. Out of scope for this contract</w:t>
      </w:r>
    </w:p>
    <w:p w14:paraId="40194A05" w14:textId="77777777" w:rsidR="00D42F85" w:rsidRPr="00D42F85" w:rsidRDefault="00D42F85" w:rsidP="00D42F85">
      <w:pPr>
        <w:numPr>
          <w:ilvl w:val="0"/>
          <w:numId w:val="6"/>
        </w:numPr>
      </w:pPr>
      <w:r w:rsidRPr="00D42F85">
        <w:t xml:space="preserve">Parser internals (how each sheet is walked, how the lookups against </w:t>
      </w:r>
      <w:proofErr w:type="spellStart"/>
      <w:r w:rsidRPr="00D42F85">
        <w:t>MappingProperties</w:t>
      </w:r>
      <w:proofErr w:type="spellEnd"/>
      <w:r w:rsidRPr="00D42F85">
        <w:t xml:space="preserve"> are performed).</w:t>
      </w:r>
    </w:p>
    <w:p w14:paraId="25397B95" w14:textId="7E94EA21" w:rsidR="00D42F85" w:rsidRPr="00D42F85" w:rsidRDefault="00D42F85" w:rsidP="00D42F85">
      <w:pPr>
        <w:numPr>
          <w:ilvl w:val="0"/>
          <w:numId w:val="6"/>
        </w:numPr>
      </w:pPr>
      <w:r w:rsidRPr="00D42F85">
        <w:t xml:space="preserve">PDQ workbook format corrections currently in flight (CQ-IR bracket additions, populated DT Inputs sample, the Single/Dual architecture row 1.08, the </w:t>
      </w:r>
      <w:r w:rsidRPr="00D42F85">
        <w:lastRenderedPageBreak/>
        <w:t xml:space="preserve">CFG_TIMEOUT unit fix). These do not block the contract </w:t>
      </w:r>
      <w:r w:rsidR="00BD77C8">
        <w:t>-</w:t>
      </w:r>
      <w:r w:rsidRPr="00D42F85">
        <w:t xml:space="preserve"> they affect the source workbook, not the response shape.</w:t>
      </w:r>
    </w:p>
    <w:p w14:paraId="2946CDD6" w14:textId="77777777" w:rsidR="00D42F85" w:rsidRPr="00D42F85" w:rsidRDefault="00D42F85" w:rsidP="00D42F85">
      <w:pPr>
        <w:numPr>
          <w:ilvl w:val="0"/>
          <w:numId w:val="6"/>
        </w:numPr>
      </w:pPr>
      <w:r w:rsidRPr="00D42F85">
        <w:t xml:space="preserve">The </w:t>
      </w:r>
      <w:proofErr w:type="spellStart"/>
      <w:r w:rsidRPr="00D42F85">
        <w:t>MappingProperties</w:t>
      </w:r>
      <w:proofErr w:type="spellEnd"/>
      <w:r w:rsidRPr="00D42F85">
        <w:t xml:space="preserve"> values supplied for new keys (IP_SWITCH_TIME, RESET_DELAY, SWITCH_GE, SWITCH_GSF, PRERESET_ACT_TIME, NMBR_OUT) and the hex format pattern for the protection code. These affect parser behaviour, not the response </w:t>
      </w:r>
      <w:proofErr w:type="gramStart"/>
      <w:r w:rsidRPr="00D42F85">
        <w:t>shape</w:t>
      </w:r>
      <w:proofErr w:type="gramEnd"/>
      <w:r w:rsidRPr="00D42F85">
        <w:t xml:space="preserve"> the frontend wires against.</w:t>
      </w:r>
    </w:p>
    <w:p w14:paraId="1C5341E4" w14:textId="77777777" w:rsidR="00D42F85" w:rsidRPr="00D42F85" w:rsidRDefault="00D42F85" w:rsidP="00D42F85">
      <w:pPr>
        <w:numPr>
          <w:ilvl w:val="0"/>
          <w:numId w:val="6"/>
        </w:numPr>
      </w:pPr>
      <w:r w:rsidRPr="00D42F85">
        <w:t>The /</w:t>
      </w:r>
      <w:proofErr w:type="spellStart"/>
      <w:r w:rsidRPr="00D42F85">
        <w:t>api</w:t>
      </w:r>
      <w:proofErr w:type="spellEnd"/>
      <w:r w:rsidRPr="00D42F85">
        <w:t>/upload/</w:t>
      </w:r>
      <w:proofErr w:type="spellStart"/>
      <w:r w:rsidRPr="00D42F85">
        <w:t>fct</w:t>
      </w:r>
      <w:proofErr w:type="spellEnd"/>
      <w:r w:rsidRPr="00D42F85">
        <w:t xml:space="preserve"> endpoint (separate contract).</w:t>
      </w:r>
    </w:p>
    <w:p w14:paraId="411395AE" w14:textId="77777777" w:rsidR="00D42F85" w:rsidRPr="00D42F85" w:rsidRDefault="00D42F85" w:rsidP="00D42F85">
      <w:pPr>
        <w:numPr>
          <w:ilvl w:val="0"/>
          <w:numId w:val="6"/>
        </w:numPr>
      </w:pPr>
      <w:r w:rsidRPr="00D42F85">
        <w:t>The /</w:t>
      </w:r>
      <w:proofErr w:type="spellStart"/>
      <w:r w:rsidRPr="00D42F85">
        <w:t>api</w:t>
      </w:r>
      <w:proofErr w:type="spellEnd"/>
      <w:r w:rsidRPr="00D42F85">
        <w:t>/config/validate endpoint and the Phase 2 response template (separate contract).</w:t>
      </w:r>
    </w:p>
    <w:p w14:paraId="2762037D" w14:textId="77777777" w:rsidR="00D42F85" w:rsidRPr="00D42F85" w:rsidRDefault="00D42F85" w:rsidP="00D42F85">
      <w:pPr>
        <w:numPr>
          <w:ilvl w:val="0"/>
          <w:numId w:val="6"/>
        </w:numPr>
      </w:pPr>
      <w:r w:rsidRPr="00D42F85">
        <w:t>The Agreed Output Phase 2 visual contract (separate workstream).</w:t>
      </w:r>
    </w:p>
    <w:p w14:paraId="762C8CA0" w14:textId="77777777" w:rsidR="00D42F85" w:rsidRPr="00D42F85" w:rsidRDefault="00D42F85" w:rsidP="00D42F85">
      <w:r w:rsidRPr="00D42F85">
        <w:pict w14:anchorId="6154F53D">
          <v:rect id="_x0000_i1080" style="width:0;height:1.5pt" o:hralign="center" o:hrstd="t" o:hr="t" fillcolor="#a0a0a0" stroked="f"/>
        </w:pict>
      </w:r>
    </w:p>
    <w:p w14:paraId="261BDB80" w14:textId="77777777" w:rsidR="00D42F85" w:rsidRPr="00D42F85" w:rsidRDefault="00D42F85" w:rsidP="00D42F85">
      <w:pPr>
        <w:rPr>
          <w:b/>
          <w:bCs/>
        </w:rPr>
      </w:pPr>
      <w:r w:rsidRPr="00D42F85">
        <w:rPr>
          <w:b/>
          <w:bCs/>
        </w:rPr>
        <w:t>8. Acknowledgement</w:t>
      </w:r>
    </w:p>
    <w:p w14:paraId="15C07D44" w14:textId="77777777" w:rsidR="00D42F85" w:rsidRPr="00D42F85" w:rsidRDefault="00D42F85" w:rsidP="00D42F85">
      <w:r w:rsidRPr="00D42F85">
        <w:t xml:space="preserve">Frontend </w:t>
      </w:r>
      <w:proofErr w:type="gramStart"/>
      <w:r w:rsidRPr="00D42F85">
        <w:t>lead</w:t>
      </w:r>
      <w:proofErr w:type="gramEnd"/>
      <w:r w:rsidRPr="00D42F85">
        <w:t xml:space="preserve"> to confirm contract review in writing (Jira comment or Confluence page comment) before integration work begins.</w:t>
      </w:r>
    </w:p>
    <w:p w14:paraId="4B9A9F06" w14:textId="44630FB3" w:rsidR="00D42F85" w:rsidRPr="00D42F85" w:rsidRDefault="00D42F85" w:rsidP="00D42F85"/>
    <w:sectPr w:rsidR="00D42F85" w:rsidRPr="00D42F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03E3C"/>
    <w:multiLevelType w:val="multilevel"/>
    <w:tmpl w:val="7302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F09F4"/>
    <w:multiLevelType w:val="multilevel"/>
    <w:tmpl w:val="F7C0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F1636"/>
    <w:multiLevelType w:val="multilevel"/>
    <w:tmpl w:val="8FCE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396732"/>
    <w:multiLevelType w:val="multilevel"/>
    <w:tmpl w:val="63DE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C42B8D"/>
    <w:multiLevelType w:val="multilevel"/>
    <w:tmpl w:val="051C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D0AB9"/>
    <w:multiLevelType w:val="multilevel"/>
    <w:tmpl w:val="FC16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172797">
    <w:abstractNumId w:val="0"/>
  </w:num>
  <w:num w:numId="2" w16cid:durableId="74979431">
    <w:abstractNumId w:val="5"/>
  </w:num>
  <w:num w:numId="3" w16cid:durableId="1813670796">
    <w:abstractNumId w:val="4"/>
  </w:num>
  <w:num w:numId="4" w16cid:durableId="1884757164">
    <w:abstractNumId w:val="2"/>
  </w:num>
  <w:num w:numId="5" w16cid:durableId="474879761">
    <w:abstractNumId w:val="3"/>
  </w:num>
  <w:num w:numId="6" w16cid:durableId="1261984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F85"/>
    <w:rsid w:val="00014E6D"/>
    <w:rsid w:val="00BD77C8"/>
    <w:rsid w:val="00D42F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2C323"/>
  <w15:chartTrackingRefBased/>
  <w15:docId w15:val="{CFC5F459-58DB-4658-909F-C76D8EF07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F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F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F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F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F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F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F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F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F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F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F85"/>
    <w:rPr>
      <w:rFonts w:eastAsiaTheme="majorEastAsia" w:cstheme="majorBidi"/>
      <w:color w:val="272727" w:themeColor="text1" w:themeTint="D8"/>
    </w:rPr>
  </w:style>
  <w:style w:type="paragraph" w:styleId="Title">
    <w:name w:val="Title"/>
    <w:basedOn w:val="Normal"/>
    <w:next w:val="Normal"/>
    <w:link w:val="TitleChar"/>
    <w:uiPriority w:val="10"/>
    <w:qFormat/>
    <w:rsid w:val="00D42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F85"/>
    <w:pPr>
      <w:spacing w:before="160"/>
      <w:jc w:val="center"/>
    </w:pPr>
    <w:rPr>
      <w:i/>
      <w:iCs/>
      <w:color w:val="404040" w:themeColor="text1" w:themeTint="BF"/>
    </w:rPr>
  </w:style>
  <w:style w:type="character" w:customStyle="1" w:styleId="QuoteChar">
    <w:name w:val="Quote Char"/>
    <w:basedOn w:val="DefaultParagraphFont"/>
    <w:link w:val="Quote"/>
    <w:uiPriority w:val="29"/>
    <w:rsid w:val="00D42F85"/>
    <w:rPr>
      <w:i/>
      <w:iCs/>
      <w:color w:val="404040" w:themeColor="text1" w:themeTint="BF"/>
    </w:rPr>
  </w:style>
  <w:style w:type="paragraph" w:styleId="ListParagraph">
    <w:name w:val="List Paragraph"/>
    <w:basedOn w:val="Normal"/>
    <w:uiPriority w:val="34"/>
    <w:qFormat/>
    <w:rsid w:val="00D42F85"/>
    <w:pPr>
      <w:ind w:left="720"/>
      <w:contextualSpacing/>
    </w:pPr>
  </w:style>
  <w:style w:type="character" w:styleId="IntenseEmphasis">
    <w:name w:val="Intense Emphasis"/>
    <w:basedOn w:val="DefaultParagraphFont"/>
    <w:uiPriority w:val="21"/>
    <w:qFormat/>
    <w:rsid w:val="00D42F85"/>
    <w:rPr>
      <w:i/>
      <w:iCs/>
      <w:color w:val="0F4761" w:themeColor="accent1" w:themeShade="BF"/>
    </w:rPr>
  </w:style>
  <w:style w:type="paragraph" w:styleId="IntenseQuote">
    <w:name w:val="Intense Quote"/>
    <w:basedOn w:val="Normal"/>
    <w:next w:val="Normal"/>
    <w:link w:val="IntenseQuoteChar"/>
    <w:uiPriority w:val="30"/>
    <w:qFormat/>
    <w:rsid w:val="00D42F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F85"/>
    <w:rPr>
      <w:i/>
      <w:iCs/>
      <w:color w:val="0F4761" w:themeColor="accent1" w:themeShade="BF"/>
    </w:rPr>
  </w:style>
  <w:style w:type="character" w:styleId="IntenseReference">
    <w:name w:val="Intense Reference"/>
    <w:basedOn w:val="DefaultParagraphFont"/>
    <w:uiPriority w:val="32"/>
    <w:qFormat/>
    <w:rsid w:val="00D42F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608187">
      <w:bodyDiv w:val="1"/>
      <w:marLeft w:val="0"/>
      <w:marRight w:val="0"/>
      <w:marTop w:val="0"/>
      <w:marBottom w:val="0"/>
      <w:divBdr>
        <w:top w:val="none" w:sz="0" w:space="0" w:color="auto"/>
        <w:left w:val="none" w:sz="0" w:space="0" w:color="auto"/>
        <w:bottom w:val="none" w:sz="0" w:space="0" w:color="auto"/>
        <w:right w:val="none" w:sz="0" w:space="0" w:color="auto"/>
      </w:divBdr>
      <w:divsChild>
        <w:div w:id="871265595">
          <w:marLeft w:val="0"/>
          <w:marRight w:val="0"/>
          <w:marTop w:val="0"/>
          <w:marBottom w:val="0"/>
          <w:divBdr>
            <w:top w:val="none" w:sz="0" w:space="0" w:color="auto"/>
            <w:left w:val="none" w:sz="0" w:space="0" w:color="auto"/>
            <w:bottom w:val="none" w:sz="0" w:space="0" w:color="auto"/>
            <w:right w:val="none" w:sz="0" w:space="0" w:color="auto"/>
          </w:divBdr>
        </w:div>
        <w:div w:id="554781188">
          <w:marLeft w:val="0"/>
          <w:marRight w:val="0"/>
          <w:marTop w:val="0"/>
          <w:marBottom w:val="0"/>
          <w:divBdr>
            <w:top w:val="none" w:sz="0" w:space="0" w:color="auto"/>
            <w:left w:val="none" w:sz="0" w:space="0" w:color="auto"/>
            <w:bottom w:val="none" w:sz="0" w:space="0" w:color="auto"/>
            <w:right w:val="none" w:sz="0" w:space="0" w:color="auto"/>
          </w:divBdr>
        </w:div>
      </w:divsChild>
    </w:div>
    <w:div w:id="192039487">
      <w:bodyDiv w:val="1"/>
      <w:marLeft w:val="0"/>
      <w:marRight w:val="0"/>
      <w:marTop w:val="0"/>
      <w:marBottom w:val="0"/>
      <w:divBdr>
        <w:top w:val="none" w:sz="0" w:space="0" w:color="auto"/>
        <w:left w:val="none" w:sz="0" w:space="0" w:color="auto"/>
        <w:bottom w:val="none" w:sz="0" w:space="0" w:color="auto"/>
        <w:right w:val="none" w:sz="0" w:space="0" w:color="auto"/>
      </w:divBdr>
      <w:divsChild>
        <w:div w:id="198277821">
          <w:marLeft w:val="0"/>
          <w:marRight w:val="0"/>
          <w:marTop w:val="0"/>
          <w:marBottom w:val="0"/>
          <w:divBdr>
            <w:top w:val="none" w:sz="0" w:space="0" w:color="auto"/>
            <w:left w:val="none" w:sz="0" w:space="0" w:color="auto"/>
            <w:bottom w:val="none" w:sz="0" w:space="0" w:color="auto"/>
            <w:right w:val="none" w:sz="0" w:space="0" w:color="auto"/>
          </w:divBdr>
        </w:div>
        <w:div w:id="15280592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856</Words>
  <Characters>4881</Characters>
  <Application>Microsoft Office Word</Application>
  <DocSecurity>0</DocSecurity>
  <Lines>40</Lines>
  <Paragraphs>11</Paragraphs>
  <ScaleCrop>false</ScaleCrop>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Shreshth Mishra</dc:creator>
  <cp:keywords/>
  <dc:description/>
  <cp:lastModifiedBy>Shreshth Mishra</cp:lastModifiedBy>
  <cp:revision>2</cp:revision>
  <dcterms:created xsi:type="dcterms:W3CDTF">2026-06-01T06:21:00Z</dcterms:created>
  <dcterms:modified xsi:type="dcterms:W3CDTF">2026-06-01T06:23:00Z</dcterms:modified>
</cp:coreProperties>
</file>