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cs="Arial"/>
          <w:b/>
          <w:color w:val="000000"/>
          <w:sz w:val="40"/>
        </w:rPr>
        <w:t>Model Card: IMDB Movie Review Sentiment Classifier</w:t>
      </w:r>
    </w:p>
    <w:p>
      <w:pPr>
        <w:spacing w:before="0" w:after="280"/>
      </w:pPr>
      <w:r>
        <w:rPr>
          <w:rFonts w:ascii="Arial" w:hAnsi="Arial" w:cs="Arial"/>
          <w:b/>
          <w:color w:val="000000"/>
          <w:sz w:val="24"/>
        </w:rPr>
        <w:t>Sentiment Analysis Model</w:t>
      </w:r>
    </w:p>
    <w:p>
      <w:pPr>
        <w:keepNext/>
        <w:spacing w:before="280" w:after="120"/>
      </w:pPr>
      <w:r>
        <w:rPr>
          <w:rFonts w:ascii="Arial" w:hAnsi="Arial" w:cs="Arial"/>
          <w:b/>
          <w:color w:val="000000"/>
          <w:sz w:val="26"/>
        </w:rPr>
        <w:t>1. Model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Field</w:t>
            </w:r>
          </w:p>
        </w:tc>
        <w:tc>
          <w:tcPr>
            <w:tcW w:type="dxa" w:w="734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b/>
                <w:color w:val="000000"/>
                <w:sz w:val="19"/>
              </w:rPr>
              <w:t>Model Name</w:t>
            </w:r>
          </w:p>
        </w:tc>
        <w:tc>
          <w:tcPr>
            <w:tcW w:type="dxa" w:w="7344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IMDB-Sent-v1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b/>
                <w:color w:val="000000"/>
                <w:sz w:val="19"/>
              </w:rPr>
              <w:t>Task</w:t>
            </w:r>
          </w:p>
        </w:tc>
        <w:tc>
          <w:tcPr>
            <w:tcW w:type="dxa" w:w="7344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Binary sentiment classification (positive / negative) of English movie reviews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b/>
                <w:color w:val="000000"/>
                <w:sz w:val="19"/>
              </w:rPr>
              <w:t>Model</w:t>
            </w:r>
          </w:p>
        </w:tc>
        <w:tc>
          <w:tcPr>
            <w:tcW w:type="dxa" w:w="7344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TF-IDF (unigrams + bigrams, N=1,2, 5,000 max features, min_df=5) + Logistic Regression (C=1.0, L2)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b/>
                <w:color w:val="000000"/>
                <w:sz w:val="19"/>
              </w:rPr>
              <w:t>Dataset &amp; Cleaning</w:t>
            </w:r>
          </w:p>
        </w:tc>
        <w:tc>
          <w:tcPr>
            <w:tcW w:type="dxa" w:w="7344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IMDB Large Movie Review Dataset (Maas et al., 2011); 49,582 unique reviews post-deduplication (418 exact duplicates removed)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b/>
                <w:color w:val="000000"/>
                <w:sz w:val="19"/>
              </w:rPr>
              <w:t>Data Split</w:t>
            </w:r>
          </w:p>
        </w:tc>
        <w:tc>
          <w:tcPr>
            <w:tcW w:type="dxa" w:w="7344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Stratified 80/20 train/test split (~39,665 train / ~9,917 test)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b/>
                <w:color w:val="000000"/>
                <w:sz w:val="19"/>
              </w:rPr>
              <w:t>Preprocessing</w:t>
            </w:r>
          </w:p>
        </w:tc>
        <w:tc>
          <w:tcPr>
            <w:tcW w:type="dxa" w:w="7344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Lowercasing, HTML tag removal (&lt;.*?&gt;), non-alphabetic filtering; negation handling (negation stop-words retained)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b/>
                <w:color w:val="000000"/>
                <w:sz w:val="19"/>
              </w:rPr>
              <w:t>Libraries</w:t>
            </w:r>
          </w:p>
        </w:tc>
        <w:tc>
          <w:tcPr>
            <w:tcW w:type="dxa" w:w="7344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Python 3, pandas, NumPy, scikit-learn, Matplotlib, Seaborn, re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b/>
                <w:color w:val="000000"/>
                <w:sz w:val="19"/>
              </w:rPr>
              <w:t>Developed By</w:t>
            </w:r>
          </w:p>
        </w:tc>
        <w:tc>
          <w:tcPr>
            <w:tcW w:type="dxa" w:w="7344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Siddharth Kumar Purbey, Divy Agrawal, Shresth Rastogi, Mukund AnilKumar (SAII 2026–27)</w:t>
            </w:r>
          </w:p>
        </w:tc>
      </w:tr>
    </w:tbl>
    <w:p>
      <w:pPr>
        <w:keepNext/>
        <w:spacing w:before="280" w:after="120"/>
      </w:pPr>
      <w:r>
        <w:rPr>
          <w:rFonts w:ascii="Arial" w:hAnsi="Arial" w:cs="Arial"/>
          <w:b/>
          <w:color w:val="000000"/>
          <w:sz w:val="26"/>
        </w:rPr>
        <w:t>2. Intended Use</w:t>
      </w:r>
    </w:p>
    <w:p>
      <w:pPr>
        <w:pStyle w:val="ListBullet"/>
        <w:spacing w:before="40" w:after="60"/>
      </w:pPr>
      <w:r>
        <w:rPr>
          <w:b/>
          <w:color w:val="000000"/>
        </w:rPr>
        <w:t xml:space="preserve">Intended: </w:t>
      </w:r>
      <w:r>
        <w:t>Flagging the overall sentiment (positive vs. negative) of English film reviews to automatically map user feedback into structured signals; serving as an interpretable baseline pipeline.</w:t>
      </w:r>
    </w:p>
    <w:p>
      <w:pPr>
        <w:pStyle w:val="ListBullet"/>
        <w:spacing w:before="40" w:after="160"/>
      </w:pPr>
      <w:r>
        <w:rPr>
          <w:b/>
          <w:color w:val="000000"/>
        </w:rPr>
        <w:t xml:space="preserve">Out of Scope: </w:t>
      </w:r>
      <w:r>
        <w:t>Scoring reviews in non-English languages; classifying neutral or mixed-opinion reviews; making automated decisions regarding individual authors or employees; medical, legal, or safety-critical content.</w:t>
      </w:r>
    </w:p>
    <w:p>
      <w:pPr>
        <w:keepNext/>
        <w:spacing w:before="280" w:after="120"/>
      </w:pPr>
      <w:r>
        <w:rPr>
          <w:rFonts w:ascii="Arial" w:hAnsi="Arial" w:cs="Arial"/>
          <w:b/>
          <w:color w:val="000000"/>
          <w:sz w:val="26"/>
        </w:rPr>
        <w:t>3. Overall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Model</w:t>
            </w:r>
          </w:p>
        </w:tc>
        <w:tc>
          <w:tcPr>
            <w:tcW w:type="dxa" w:w="12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Accuracy</w:t>
            </w:r>
          </w:p>
        </w:tc>
        <w:tc>
          <w:tcPr>
            <w:tcW w:type="dxa" w:w="12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Precision</w:t>
            </w:r>
          </w:p>
        </w:tc>
        <w:tc>
          <w:tcPr>
            <w:tcW w:type="dxa" w:w="12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Recall</w:t>
            </w:r>
          </w:p>
        </w:tc>
        <w:tc>
          <w:tcPr>
            <w:tcW w:type="dxa" w:w="12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Macro-F1</w:t>
            </w:r>
          </w:p>
        </w:tc>
        <w:tc>
          <w:tcPr>
            <w:tcW w:type="dxa" w:w="12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ROC-AUC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Majority-Class Baseline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50.0%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0.250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0.500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0.333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0.500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IMDB-Sent-v1 (TF-IDF + LR)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88.90%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0.889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0.889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0.889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0.9591</w:t>
            </w:r>
          </w:p>
        </w:tc>
      </w:tr>
    </w:tbl>
    <w:p>
      <w:pPr>
        <w:keepNext/>
        <w:spacing w:before="280" w:after="120"/>
      </w:pPr>
      <w:r>
        <w:rPr>
          <w:rFonts w:ascii="Arial" w:hAnsi="Arial" w:cs="Arial"/>
          <w:b/>
          <w:color w:val="000000"/>
          <w:sz w:val="26"/>
        </w:rPr>
        <w:t>4. Performance Across Text Subgroups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Subgroup / Style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Definition / Condition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Test Size (n)</w:t>
            </w:r>
          </w:p>
        </w:tc>
        <w:tc>
          <w:tcPr>
            <w:tcW w:type="dxa" w:w="12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Accuracy</w:t>
            </w:r>
          </w:p>
        </w:tc>
        <w:tc>
          <w:tcPr>
            <w:tcW w:type="dxa" w:w="12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9"/>
              </w:rPr>
              <w:t>Macro-F1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Short Reviews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&lt; 100 words post-cleaning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~6,150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88.2%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0.881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Long Reviews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≥ 100 words post-cleaning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~3,767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89.9%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0.898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Confident Predictions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P(positive) &lt; 0.3 or P(positive) &gt; 0.7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~8,890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93.8%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0.938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Uncertain Band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0.3 ≤ P(positive) ≤ 0.7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~1,027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50.1%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0.500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Neutral / Mixed Opinion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Reviews praising one aspect while criticizing another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31.0%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0.310</w:t>
            </w:r>
          </w:p>
        </w:tc>
      </w:tr>
    </w:tbl>
    <w:p>
      <w:pPr>
        <w:keepNext/>
        <w:spacing w:before="280" w:after="120"/>
      </w:pPr>
      <w:r>
        <w:rPr>
          <w:rFonts w:ascii="Arial" w:hAnsi="Arial" w:cs="Arial"/>
          <w:b/>
          <w:color w:val="000000"/>
          <w:sz w:val="26"/>
        </w:rPr>
        <w:t>5. Explainability Check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Top Positive Features (Weight)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9"/>
              </w:rPr>
              <w:t>Top Negative Features (Weight)</w:t>
            </w:r>
          </w:p>
        </w:tc>
      </w:tr>
      <w:tr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excellent (+6.7)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worst (-9.2)</w:t>
            </w:r>
          </w:p>
        </w:tc>
      </w:tr>
      <w:tr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great (+6.7)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awful (-5.7)</w:t>
            </w:r>
          </w:p>
        </w:tc>
      </w:tr>
      <w:tr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perfect (+5.2)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bad (-5.0)</w:t>
            </w:r>
          </w:p>
        </w:tc>
      </w:tr>
      <w:tr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best (+5.0)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waste (-4.9)</w:t>
            </w:r>
          </w:p>
        </w:tc>
      </w:tr>
      <w:tr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amazing (+4.9)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boring (-4.1)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60"/>
            </w:pPr>
            <w:r>
              <w:rPr>
                <w:b/>
                <w:color w:val="000000"/>
                <w:sz w:val="20"/>
              </w:rPr>
              <w:t>Sample Misclassification Analysis</w:t>
            </w:r>
          </w:p>
          <w:p>
            <w:pPr>
              <w:pStyle w:val="ListBullet"/>
              <w:spacing w:before="20" w:after="40"/>
            </w:pPr>
            <w:r>
              <w:rPr>
                <w:b/>
                <w:sz w:val="19"/>
              </w:rPr>
              <w:t xml:space="preserve">Review: </w:t>
            </w:r>
            <w:r>
              <w:rPr>
                <w:sz w:val="19"/>
              </w:rPr>
              <w:t>"It was okay, not great but not bad either."</w:t>
            </w:r>
          </w:p>
          <w:p>
            <w:pPr>
              <w:pStyle w:val="ListBullet"/>
              <w:spacing w:before="20" w:after="40"/>
            </w:pPr>
            <w:r>
              <w:rPr>
                <w:b/>
                <w:sz w:val="19"/>
              </w:rPr>
              <w:t xml:space="preserve">True Label: </w:t>
            </w:r>
            <w:r>
              <w:rPr>
                <w:sz w:val="19"/>
              </w:rPr>
              <w:t>Neutral</w:t>
            </w:r>
          </w:p>
          <w:p>
            <w:pPr>
              <w:pStyle w:val="ListBullet"/>
              <w:spacing w:before="20" w:after="40"/>
            </w:pPr>
            <w:r>
              <w:rPr>
                <w:b/>
                <w:sz w:val="19"/>
              </w:rPr>
              <w:t xml:space="preserve">Predicted Label: </w:t>
            </w:r>
            <w:r>
              <w:rPr>
                <w:sz w:val="19"/>
              </w:rPr>
              <w:t>NEGATIVE (P = 0.31)</w:t>
            </w:r>
          </w:p>
          <w:p>
            <w:pPr>
              <w:pStyle w:val="ListBullet"/>
              <w:spacing w:before="20" w:after="40"/>
            </w:pPr>
            <w:r>
              <w:rPr>
                <w:b/>
                <w:sz w:val="19"/>
              </w:rPr>
              <w:t xml:space="preserve">Diagnostic: </w:t>
            </w:r>
            <w:r>
              <w:rPr>
                <w:sz w:val="19"/>
              </w:rPr>
              <w:t>The linear sum is pulled negative by "okay" and "not great", failing to capture balanced, neutral sentiment.</w:t>
            </w:r>
          </w:p>
        </w:tc>
      </w:tr>
    </w:tbl>
    <w:p>
      <w:pPr>
        <w:keepNext/>
        <w:spacing w:before="280" w:after="120"/>
      </w:pPr>
      <w:r>
        <w:rPr>
          <w:rFonts w:ascii="Arial" w:hAnsi="Arial" w:cs="Arial"/>
          <w:b/>
          <w:color w:val="000000"/>
          <w:sz w:val="26"/>
        </w:rPr>
        <w:t>6. Limitations and Ethical Considerations</w:t>
      </w:r>
    </w:p>
    <w:p>
      <w:pPr>
        <w:pStyle w:val="ListBullet"/>
        <w:spacing w:before="40" w:after="60"/>
      </w:pPr>
      <w:r>
        <w:rPr>
          <w:b/>
          <w:color w:val="000000"/>
        </w:rPr>
        <w:t xml:space="preserve">Forced Binary Labels: </w:t>
      </w:r>
      <w:r>
        <w:t>Every review is forced into a positive or negative category; neutral or mixed reviews receive arbitrary, low-confidence predictions.</w:t>
      </w:r>
    </w:p>
    <w:p>
      <w:pPr>
        <w:pStyle w:val="ListBullet"/>
        <w:spacing w:before="40" w:after="60"/>
      </w:pPr>
      <w:r>
        <w:rPr>
          <w:b/>
          <w:color w:val="000000"/>
        </w:rPr>
        <w:t xml:space="preserve">Context and Sarcasm Limitations: </w:t>
      </w:r>
      <w:r>
        <w:t>Bag-of-words and N-gram representations struggle with complex discourse, sarcasm, or long-range negation.</w:t>
      </w:r>
    </w:p>
    <w:p>
      <w:pPr>
        <w:pStyle w:val="ListBullet"/>
        <w:spacing w:before="40" w:after="60"/>
      </w:pPr>
      <w:r>
        <w:rPr>
          <w:b/>
          <w:color w:val="000000"/>
        </w:rPr>
        <w:t xml:space="preserve">Domain and Temporal Shift: </w:t>
      </w:r>
      <w:r>
        <w:t>Trained on 2011 movie reviews; generalization degrades on short-form social media or multi-aspect domain text.</w:t>
      </w:r>
    </w:p>
    <w:p>
      <w:pPr>
        <w:pStyle w:val="ListBullet"/>
        <w:spacing w:before="40" w:after="60"/>
      </w:pPr>
      <w:r>
        <w:rPr>
          <w:b/>
          <w:color w:val="000000"/>
        </w:rPr>
        <w:t xml:space="preserve">Misuse Risk: </w:t>
      </w:r>
      <w:r>
        <w:t>Must not be used to evaluate, rank, or score individuals, applicants, or employees.</w:t>
      </w:r>
    </w:p>
    <w:p>
      <w:pPr>
        <w:keepNext/>
        <w:spacing w:before="280" w:after="120"/>
      </w:pPr>
      <w:r>
        <w:rPr>
          <w:rFonts w:ascii="Arial" w:hAnsi="Arial" w:cs="Arial"/>
          <w:b/>
          <w:color w:val="000000"/>
          <w:sz w:val="26"/>
        </w:rPr>
        <w:t>7. Recommendations</w:t>
      </w:r>
    </w:p>
    <w:p>
      <w:pPr>
        <w:pStyle w:val="ListBullet"/>
        <w:spacing w:before="40" w:after="60"/>
      </w:pPr>
      <w:r>
        <w:rPr>
          <w:b/>
          <w:color w:val="000000"/>
        </w:rPr>
        <w:t xml:space="preserve">Confidence Routing: </w:t>
      </w:r>
      <w:r>
        <w:t>Route predictions in the uncertain probability band (0.3 ≤ P ≤ 0.7) to human moderation or a designated neutral label.</w:t>
      </w:r>
    </w:p>
    <w:p>
      <w:pPr>
        <w:pStyle w:val="ListBullet"/>
        <w:spacing w:before="40" w:after="60"/>
      </w:pPr>
      <w:r>
        <w:rPr>
          <w:b/>
          <w:color w:val="000000"/>
        </w:rPr>
        <w:t xml:space="preserve">Multi-Class / Regression Formulation: </w:t>
      </w:r>
      <w:r>
        <w:t>Extend architecture to support a 3-class system (positive, neutral, negative) or star-rating regression.</w:t>
      </w:r>
    </w:p>
    <w:p>
      <w:pPr>
        <w:pStyle w:val="ListBullet"/>
        <w:spacing w:before="40" w:after="60"/>
      </w:pPr>
      <w:r>
        <w:rPr>
          <w:b/>
          <w:color w:val="000000"/>
        </w:rPr>
        <w:t xml:space="preserve">Contextual Encodings: </w:t>
      </w:r>
      <w:r>
        <w:t>Benchmark fine-tuned transformer baselines (e.g., DistilBERT, RoBERTa) to better model subtle negation, sarcasm, and sentence context.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