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I, G.Padmakumar, Son of Gopalakrishna Pillai, residing at Girija Mandir, Thottaykkattukara, Aluva, Ernakulam District, do hereby solemnly affirm and declare as under: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1) That the facts stated in the complaint petition paras 3 to 11, in G.Padmakumar Vs. Adulux Medicity and Convention Centre Pvt Ltd &amp; [Name of 2nd Opposite Party], being filed before the Hon'ble District Consumer Disputes Redressal Commission, Ernakulam, are true to the best of my knowledge and based on the records maintained by me, which I believe to be true.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Deponent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G.Padmakumar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Verified at [City], on this [Date] day of [Month], [Year] that the contents of the above affidavit are true and correct to the best of my knowledge and belief.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Deponent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G.Padmakumar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