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Mr. Gouni Sai Charan Reddy S/o Mr. Gouni Harshavardhan Reddy Aged about 20 years Occ: Student R/o H.No.16-61, Sai Ram Veterinary Medical Stores Opposite Bus Stand In-gate, Srinivasa Colony Atmakur Mandal, Wanaparthy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08, in Mr. Gouni Sai Charan Reddy Vs. The Authorized Signatory Eureka Forbes Ltd. and ors,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