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Sheik Jaffar S/o Sattar Miya, aged 35 years, Occ: Business,  R/o H.No.3-60, Siddapur village, Kothur Mandal, R.R. District – 509338.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10, in Sheik Jaffar Vs.  Maruti Suzuki India Limited and ors,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