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Pranesh Prakash Shet Dessai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R/o. H. No. 44/A,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Nainem, Culwado,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Cuncolim, Salcete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South Goa 403 703………………………………………………Complainant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M/s. HAVELLS INDIA LTD.,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Reg. Off. 904, Surya Kiran Building,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K.G. Marg., New Delhi 110 019 (INDIA)....................................Opposite Party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M/s, E-Solutions,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Matrix House, Ground Floor,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Next to Over bridge,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Navelim, Margao, South Goa……………………………………Opposite Party No.2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I, Pranesh Prakash Shet Dessai, R/o. H. No. 44/A, Nainem, Culwado, Cuncolim, Salcete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South Goa, do hereby solemnly affirm and state as follows: -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Margao.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22">
      <w:pPr>
        <w:widowControl w:val="0"/>
        <w:spacing w:before="369.0625" w:line="240" w:lineRule="auto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Verification </w:t>
      </w:r>
    </w:p>
    <w:p w:rsidR="00000000" w:rsidDel="00000000" w:rsidP="00000000" w:rsidRDefault="00000000" w:rsidRPr="00000000" w14:paraId="00000023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4">
      <w:pPr>
        <w:widowControl w:val="0"/>
        <w:spacing w:before="131.689453125" w:line="240" w:lineRule="auto"/>
        <w:ind w:left="10.540008544921875" w:firstLine="0"/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Deponent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