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Mamta Verma, w/o of Devendra Kumar Verma, and a resident of Villa No 46, Omaxe City, A-Block, Sonepat,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5, in Mamta Verma Vs. State Bank of India, being filed before the Hon'ble District Consumer Disputes Redressal Commission, Sonepat,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Mamta Verma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Mamta Verma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