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pPr>
      <w:r w:rsidDel="00000000" w:rsidR="00000000" w:rsidRPr="00000000">
        <w:rPr>
          <w:rFonts w:ascii="Times New Roman" w:cs="Times New Roman" w:eastAsia="Times New Roman" w:hAnsi="Times New Roman"/>
          <w:b w:val="1"/>
          <w:sz w:val="24"/>
          <w:szCs w:val="24"/>
          <w:rtl w:val="0"/>
        </w:rPr>
        <w:t xml:space="preserve">AFFIDAVIT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Sanjay Prakash Gupta, Son of Late Sh. O.P. Gupta, and residing at Flat No. 255, Pocket V, Mayur Vihar Phase-1, Delhi - 110091, do hereby solemnly affirm and declare as under: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That the facts stated in the complaint petition paras 1 to 10, in Sanjay Prakash Gupta v. Make My Trip Pvt. Ltd. &amp; Anr. being filed before the Hon'ble District Consumer Disputes Redressal Commission at New Delhi, are true to the best of my knowledge and based on the records and documents maintained by me, which I believe to be true.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That the documents filed alongwith the complaint as evidence, namely, the booking voucher/confirmation dated 09.09.2016 (Ex.C1), payment details of Rs. 9,781/- (Ex.C2), cancellation voucher (Ex.C3), bill/invoice for Rs. 20,746/- at Namah Resort (Ex.C4), and copies of the legal notice dated ..2016, are true copies of their respective originals.</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DEPONENT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VERIFICATION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Verified at New Delhi on this ____ day of ______ 2023 that the contents of the above affidavit are true and correct to the best of my knowledge and belief.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t xml:space="preserve">DEPONENT</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