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Insurance claim rejected on the ground that I did not possess a valid driving license, but I have a valid driving license with me. What is my remedy now?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04/02/2022, I purchased a two-wheeler from ABC Auto Enterprises, and it was insured with ABC Insurance Company dated 12/02/2020. The premium for the policy was Rs 18,000 and I have been paying it regularly. On 10/02/2022, the vehicle met with an accident. Since I had a comprehensive policy which covered own-damage as well, I informed the insurer about it. However, the insurer rejected the claim stating that I did not have a valid driving license.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On 08/02/2022, the DTO Office, Cosmos acknowledged that </w:t>
      </w:r>
      <w:r w:rsidDel="00000000" w:rsidR="00000000" w:rsidRPr="00000000">
        <w:rPr>
          <w:rFonts w:ascii="Times New Roman" w:cs="Times New Roman" w:eastAsia="Times New Roman" w:hAnsi="Times New Roman"/>
          <w:sz w:val="24"/>
          <w:szCs w:val="24"/>
          <w:rtl w:val="0"/>
        </w:rPr>
        <w:t xml:space="preserve">I have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 valid driving license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raise the matter with the company?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 sent an email dated 03/03/2022 to inform the company about the genuineness of my driving license, but the company did not relent; it rejected my claim vide letter dated 15/03/2022.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consider sending a legal notice?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a legal notice on 20/03/2022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March, 2022) whereby the company was asked to pay the insured amount, and also pay Rs 30,000/- as compensation for the mental distress caused and the legal expenses incurred, but I received no reply.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this happened.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For that, you must first send a fifteen-day notice to ABC Insurance Company. How do you want to proceed?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a consumer complaint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and also could you tell where the accident took place?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and the accident took place at Infinity, Cosmos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either where you reside or where the accident occurred. In the present case, I understand that the two are within the jurisdiction of the Cosmos District Consumer Grievance Redressal Forum, so you can file there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consideration is less than Rs 5 lakhs, you do not have to pay any court fees, but ensure you have the following documents with you: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Insurance policy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R.C book</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Receipt for the premiums paid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Photograph of the vehicle received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Copy of the emails sent to the opposite party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legal notice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tab/>
        <w:t xml:space="preserve">Login: </w:t>
      </w: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 your credentials to login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tab/>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ABC Insurance Private Limited </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Cross Street, Jeevan Nagar, Cosmos-60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What is the relief that you want?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Payment of the insured amount, and also Rs 15,000 as compensation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E0a_My1rRlFxLUEDJ4OT_Jf5eXYXPxJ/edit" TargetMode="External"/><Relationship Id="rId10" Type="http://schemas.openxmlformats.org/officeDocument/2006/relationships/hyperlink" Target="https://docs.google.com/document/d/1-PnXXXW7JuwQl9xnRcNc6OGzFz_Z3np1/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Qx2Vv75hl60DV02Zui_E7hjC2upD5vP/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ZiDlGHUEfaPsWSZuFH1Wd3ZnFw==">CgMxLjA4AHIhMTZVSWhZdENkUXFlRmdyWVBxb1JPMGZ0aGxVWVlrYVNt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