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w:t>
      </w:r>
      <w:r w:rsidDel="00000000" w:rsidR="00000000" w:rsidRPr="00000000">
        <w:rPr>
          <w:rFonts w:ascii="Times New Roman" w:cs="Times New Roman" w:eastAsia="Times New Roman" w:hAnsi="Times New Roman"/>
          <w:color w:val="0d0d0d"/>
          <w:sz w:val="24"/>
          <w:szCs w:val="24"/>
          <w:rtl w:val="0"/>
        </w:rPr>
        <w:t xml:space="preserve">h</w:t>
      </w:r>
      <w:r w:rsidDel="00000000" w:rsidR="00000000" w:rsidRPr="00000000">
        <w:rPr>
          <w:rFonts w:ascii="Times New Roman" w:cs="Times New Roman" w:eastAsia="Times New Roman" w:hAnsi="Times New Roman"/>
          <w:color w:val="0d0d0d"/>
          <w:sz w:val="24"/>
          <w:szCs w:val="24"/>
          <w:rtl w:val="0"/>
        </w:rPr>
        <w:t xml:space="preserve">elp you.</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User: Good morning. So, I joined Op No.2 Corporation on the 1st of June 1971, and during my tenure, I opted to join the Family Pension Scheme 1971 introduced by Op No.1's department. My membership to this scheme was accepted, and I was allotted a family pension account number.</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d0d0d"/>
          <w:sz w:val="24"/>
          <w:szCs w:val="24"/>
          <w:rtl w:val="0"/>
        </w:rPr>
        <w:t xml:space="preserve">: I see. And what happened after that?</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User: Well, in 1995, Op No.1 repealed the Family Pension Scheme 1971 and introduced the Employees' Pension Scheme 1995. I willingly continued my membership under the new scheme, and Op No.1 accepted my willingness.</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d0d0d"/>
          <w:sz w:val="24"/>
          <w:szCs w:val="24"/>
          <w:rtl w:val="0"/>
        </w:rPr>
        <w:t xml:space="preserve">: That's an important detail. And how was your pension settled after your retirement?</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User: After I retired on the 31st of May 2000, Op No.2 sent all my service records to Op No.1. Subsequently, Op No.1 settled my monthly pension under PPO No.KN/GLB/6130, fixing it at Rs. 350 per month, effective from the 31st of May 2000.</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d0d0d"/>
          <w:sz w:val="24"/>
          <w:szCs w:val="24"/>
          <w:rtl w:val="0"/>
        </w:rPr>
        <w:t xml:space="preserve">: I understand. What led to the discovery of errors in your pension calculation?</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User: In June 2016, a colleague informed me that there were errors in the calculation of my pension, and that I was receiving a lesser amount than I was entitled to. Upon learning this, I promptly submitted a representation to Op No.1 on the 9th of June 2016, requesting a revision of my pension.</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d0d0d"/>
          <w:sz w:val="24"/>
          <w:szCs w:val="24"/>
          <w:rtl w:val="0"/>
        </w:rPr>
        <w:t xml:space="preserve">: And what was Op No.1's response to your representation?</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User: Unfortunately, Op No.1 replied to my representation, denying my request to revise my monthly pension. They insisted that the current amount being paid to me was correct.</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d0d0d"/>
          <w:sz w:val="24"/>
          <w:szCs w:val="24"/>
          <w:rtl w:val="0"/>
        </w:rPr>
        <w:t xml:space="preserve">: I see. Based on what you've shared, it's evident that there's a clear discrepancy regarding your pension entitlement, and Op No.1's refusal to address it constitutes unfair trade practice and deficiency of service. If there's anything else you'd like to add or any specific aspects you'd like to emphasize, please feel free to let me know.</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User: Thank you. I believe we've covered all the necessary details. I just hope that through legal action, I can receive the revision of my pension that I rightfully deserve.</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Here is your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Please review this draft letter. Once you send this notice, they should respond within 30 days. If they don't, or if you're not satisfied with their response, the next step you can take is to file a complaint with the consumer court.</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go about filing a complaint in court?</w:t>
      </w:r>
    </w:p>
    <w:p w:rsidR="00000000" w:rsidDel="00000000" w:rsidP="00000000" w:rsidRDefault="00000000" w:rsidRPr="00000000" w14:paraId="0000000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want me to draft a complaint letter for you?</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Here is your </w:t>
      </w:r>
      <w:hyperlink r:id="rId7">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Once downloaded, fill in any other detail you think is necessary and sign the complaint and verification before a notary public. Then scan the document as a pdf and upload it to the e-daakhil upload documents section. You also need to submit an affidavit and a memo of parties. Do you want me to generate that now?</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Here is your </w:t>
      </w:r>
      <w:hyperlink r:id="rId8">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 and </w:t>
      </w:r>
      <w:hyperlink r:id="rId9">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1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15">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nsumeraffairs.nic.in/" TargetMode="External"/><Relationship Id="rId10" Type="http://schemas.openxmlformats.org/officeDocument/2006/relationships/hyperlink" Target="https://consumeraffairs.nic.in/" TargetMode="External"/><Relationship Id="rId9" Type="http://schemas.openxmlformats.org/officeDocument/2006/relationships/hyperlink" Target="https://docs.google.com/document/d/1f0fl1N2Y6UFT-xSnjyySdk5YfTOGX6EyCNNCp1vflc4/edit" TargetMode="External"/><Relationship Id="rId5" Type="http://schemas.openxmlformats.org/officeDocument/2006/relationships/styles" Target="styles.xml"/><Relationship Id="rId6" Type="http://schemas.openxmlformats.org/officeDocument/2006/relationships/hyperlink" Target="https://docs.google.com/document/d/112X8VMTn8dwuMZCA7LI6k50KgDAbT2hl259plihjqlM/edit" TargetMode="External"/><Relationship Id="rId7" Type="http://schemas.openxmlformats.org/officeDocument/2006/relationships/hyperlink" Target="https://docs.google.com/document/d/11VoWwhlZGHwsxpWZbCR55CUIIWTvLmy3QmhgDXBXHDM/edit" TargetMode="External"/><Relationship Id="rId8" Type="http://schemas.openxmlformats.org/officeDocument/2006/relationships/hyperlink" Target="https://docs.google.com/document/d/1ZmYmaZ-Zs05J1_kQq1frqJSlBGuVpCnO-lqPrWqwnK8/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