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Umesh,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S/o Kariyappa (Late), Age ___years</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Karagada village and post,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Belur Taluk, Hassan District.</w:t>
        <w:tab/>
        <w:tab/>
        <w:tab/>
        <w:tab/>
        <w:tab/>
        <w:t xml:space="preserve">....COMPLAINANT</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The Proprietor</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Mahalakshmi Motors,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Puttaswamygowda Complex, </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Channarayapatna, Hassan. </w:t>
        <w:tab/>
        <w:tab/>
        <w:tab/>
        <w:tab/>
        <w:t xml:space="preserve">.... OPPOSITE PARTY</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360" w:lineRule="auto"/>
        <w:jc w:val="center"/>
        <w:rPr>
          <w:rFonts w:ascii="Times New Roman" w:cs="Times New Roman" w:eastAsia="Times New Roman" w:hAnsi="Times New Roman"/>
          <w:b w:val="1"/>
          <w:sz w:val="24"/>
          <w:szCs w:val="24"/>
          <w:u w:val="single"/>
        </w:rPr>
      </w:pPr>
      <w:bookmarkStart w:colFirst="0" w:colLast="0" w:name="_oi5rnahkehp3" w:id="0"/>
      <w:bookmarkEnd w:id="0"/>
      <w:r w:rsidDel="00000000" w:rsidR="00000000" w:rsidRPr="00000000">
        <w:rPr>
          <w:rtl w:val="0"/>
        </w:rPr>
      </w:r>
    </w:p>
    <w:p w:rsidR="00000000" w:rsidDel="00000000" w:rsidP="00000000" w:rsidRDefault="00000000" w:rsidRPr="00000000" w14:paraId="00000013">
      <w:pPr>
        <w:spacing w:after="160" w:line="360" w:lineRule="auto"/>
        <w:jc w:val="center"/>
        <w:rPr>
          <w:rFonts w:ascii="Times New Roman" w:cs="Times New Roman" w:eastAsia="Times New Roman" w:hAnsi="Times New Roman"/>
          <w:b w:val="1"/>
          <w:sz w:val="24"/>
          <w:szCs w:val="24"/>
          <w:u w:val="single"/>
        </w:rPr>
      </w:pPr>
      <w:bookmarkStart w:colFirst="0" w:colLast="0" w:name="_y8zi3i64uzrm" w:id="1"/>
      <w:bookmarkEnd w:id="1"/>
      <w:r w:rsidDel="00000000" w:rsidR="00000000" w:rsidRPr="00000000">
        <w:rPr>
          <w:rtl w:val="0"/>
        </w:rPr>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r9i68w3hy413" w:id="2"/>
      <w:bookmarkEnd w:id="2"/>
      <w:r w:rsidDel="00000000" w:rsidR="00000000" w:rsidRPr="00000000">
        <w:rPr>
          <w:rtl w:val="0"/>
        </w:rPr>
      </w:r>
    </w:p>
    <w:p w:rsidR="00000000" w:rsidDel="00000000" w:rsidP="00000000" w:rsidRDefault="00000000" w:rsidRPr="00000000" w14:paraId="00000015">
      <w:pPr>
        <w:spacing w:after="160" w:line="360" w:lineRule="auto"/>
        <w:jc w:val="center"/>
        <w:rPr>
          <w:rFonts w:ascii="Times New Roman" w:cs="Times New Roman" w:eastAsia="Times New Roman" w:hAnsi="Times New Roman"/>
          <w:b w:val="1"/>
          <w:sz w:val="24"/>
          <w:szCs w:val="24"/>
          <w:u w:val="single"/>
        </w:rPr>
      </w:pPr>
      <w:bookmarkStart w:colFirst="0" w:colLast="0" w:name="_gjdgxs" w:id="3"/>
      <w:bookmarkEnd w:id="3"/>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6">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2"/>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purchased a TVS bike for a total consideration of Rs 71,000 on 30/12/2019 and it developed problems like a defective clutch plate soon after he purchased it. </w:t>
      </w:r>
    </w:p>
    <w:p w:rsidR="00000000" w:rsidDel="00000000" w:rsidP="00000000" w:rsidRDefault="00000000" w:rsidRPr="00000000" w14:paraId="0000001D">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despite the Complainant giving the bike for service, these problems persisted even after the bike was serviced. </w:t>
      </w:r>
    </w:p>
    <w:p w:rsidR="00000000" w:rsidDel="00000000" w:rsidP="00000000" w:rsidRDefault="00000000" w:rsidRPr="00000000" w14:paraId="0000001E">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was forced to travel by auto when the establishment kept the Complainant’s bike without rectifying the defects and incurred a cost of Rs 3,24,000. </w:t>
      </w:r>
    </w:p>
    <w:p w:rsidR="00000000" w:rsidDel="00000000" w:rsidP="00000000" w:rsidRDefault="00000000" w:rsidRPr="00000000" w14:paraId="0000001F">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issued a legal notice dated 01/12/2022 to the Opposite Party but received no response. His legal notice has been ignored, and therefore, he is forced to approach this Commission</w:t>
      </w:r>
    </w:p>
    <w:p w:rsidR="00000000" w:rsidDel="00000000" w:rsidP="00000000" w:rsidRDefault="00000000" w:rsidRPr="00000000" w14:paraId="00000020">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the deficiency in service which has resulted in financial loss, harassment and mental agony.</w:t>
      </w:r>
    </w:p>
    <w:p w:rsidR="00000000" w:rsidDel="00000000" w:rsidP="00000000" w:rsidRDefault="00000000" w:rsidRPr="00000000" w14:paraId="00000021">
      <w:pPr>
        <w:spacing w:line="360" w:lineRule="auto"/>
        <w:ind w:left="269.999999999999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numPr>
          <w:ilvl w:val="0"/>
          <w:numId w:val="4"/>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of this arose on 01/12/2022 when the Complainant sent a legal notice to the Opposite Party to repair the defects in the bike.</w:t>
      </w:r>
    </w:p>
    <w:p w:rsidR="00000000" w:rsidDel="00000000" w:rsidP="00000000" w:rsidRDefault="00000000" w:rsidRPr="00000000" w14:paraId="0000002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A">
      <w:pPr>
        <w:widowControl w:val="0"/>
        <w:numPr>
          <w:ilvl w:val="0"/>
          <w:numId w:val="4"/>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B">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D">
      <w:pPr>
        <w:numPr>
          <w:ilvl w:val="0"/>
          <w:numId w:val="4"/>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both the Complainant and the Opposite Party reside within the jurisdiction of this Hon'ble Court. </w:t>
      </w:r>
    </w:p>
    <w:p w:rsidR="00000000" w:rsidDel="00000000" w:rsidP="00000000" w:rsidRDefault="00000000" w:rsidRPr="00000000" w14:paraId="0000002E">
      <w:pPr>
        <w:numPr>
          <w:ilvl w:val="0"/>
          <w:numId w:val="4"/>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2F">
      <w:pPr>
        <w:numPr>
          <w:ilvl w:val="0"/>
          <w:numId w:val="4"/>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30">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32">
      <w:pPr>
        <w:widowControl w:val="0"/>
        <w:numPr>
          <w:ilvl w:val="0"/>
          <w:numId w:val="4"/>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33">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4">
      <w:pPr>
        <w:widowControl w:val="0"/>
        <w:spacing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6">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8"/>
          <w:szCs w:val="28"/>
        </w:rPr>
      </w:pPr>
      <w:bookmarkStart w:colFirst="0" w:colLast="0" w:name="_n254y1v2sjgp" w:id="4"/>
      <w:bookmarkEnd w:id="4"/>
      <w:r w:rsidDel="00000000" w:rsidR="00000000" w:rsidRPr="00000000">
        <w:rPr>
          <w:rtl w:val="0"/>
        </w:rPr>
      </w:r>
    </w:p>
    <w:p w:rsidR="00000000" w:rsidDel="00000000" w:rsidP="00000000" w:rsidRDefault="00000000" w:rsidRPr="00000000" w14:paraId="00000039">
      <w:pPr>
        <w:numPr>
          <w:ilvl w:val="0"/>
          <w:numId w:val="3"/>
        </w:numPr>
        <w:spacing w:line="360" w:lineRule="auto"/>
        <w:ind w:left="720" w:hanging="360"/>
        <w:jc w:val="both"/>
        <w:rPr>
          <w:rFonts w:ascii="Times New Roman" w:cs="Times New Roman" w:eastAsia="Times New Roman" w:hAnsi="Times New Roman"/>
          <w:sz w:val="28"/>
          <w:szCs w:val="28"/>
        </w:rPr>
      </w:pPr>
      <w:bookmarkStart w:colFirst="0" w:colLast="0" w:name="_1fob9te" w:id="5"/>
      <w:bookmarkEnd w:id="5"/>
      <w:r w:rsidDel="00000000" w:rsidR="00000000" w:rsidRPr="00000000">
        <w:rPr>
          <w:rFonts w:ascii="Times New Roman" w:cs="Times New Roman" w:eastAsia="Times New Roman" w:hAnsi="Times New Roman"/>
          <w:sz w:val="28"/>
          <w:szCs w:val="28"/>
          <w:rtl w:val="0"/>
        </w:rPr>
        <w:t xml:space="preserve">Direct the Opposite Party to provide the Complainant with a new bike</w:t>
      </w:r>
    </w:p>
    <w:p w:rsidR="00000000" w:rsidDel="00000000" w:rsidP="00000000" w:rsidRDefault="00000000" w:rsidRPr="00000000" w14:paraId="0000003A">
      <w:pPr>
        <w:numPr>
          <w:ilvl w:val="0"/>
          <w:numId w:val="3"/>
        </w:numPr>
        <w:spacing w:line="360" w:lineRule="auto"/>
        <w:ind w:left="720" w:hanging="360"/>
        <w:jc w:val="both"/>
        <w:rPr>
          <w:rFonts w:ascii="Times New Roman" w:cs="Times New Roman" w:eastAsia="Times New Roman" w:hAnsi="Times New Roman"/>
          <w:sz w:val="28"/>
          <w:szCs w:val="28"/>
        </w:rPr>
      </w:pPr>
      <w:bookmarkStart w:colFirst="0" w:colLast="0" w:name="_k95e7911proz" w:id="6"/>
      <w:bookmarkEnd w:id="6"/>
      <w:r w:rsidDel="00000000" w:rsidR="00000000" w:rsidRPr="00000000">
        <w:rPr>
          <w:rFonts w:ascii="Times New Roman" w:cs="Times New Roman" w:eastAsia="Times New Roman" w:hAnsi="Times New Roman"/>
          <w:sz w:val="28"/>
          <w:szCs w:val="28"/>
          <w:rtl w:val="0"/>
        </w:rPr>
        <w:t xml:space="preserve">Direct the Opposite Party to pay compensation of Rs 3,24,000/- for travel expenses by auto when the Complainant’s bike was being serviced</w:t>
      </w:r>
    </w:p>
    <w:p w:rsidR="00000000" w:rsidDel="00000000" w:rsidP="00000000" w:rsidRDefault="00000000" w:rsidRPr="00000000" w14:paraId="0000003B">
      <w:pPr>
        <w:numPr>
          <w:ilvl w:val="0"/>
          <w:numId w:val="3"/>
        </w:numPr>
        <w:spacing w:line="360" w:lineRule="auto"/>
        <w:ind w:left="720" w:hanging="360"/>
        <w:jc w:val="both"/>
        <w:rPr>
          <w:rFonts w:ascii="Times New Roman" w:cs="Times New Roman" w:eastAsia="Times New Roman" w:hAnsi="Times New Roman"/>
          <w:sz w:val="28"/>
          <w:szCs w:val="28"/>
        </w:rPr>
      </w:pPr>
      <w:bookmarkStart w:colFirst="0" w:colLast="0" w:name="_795r3gio3uvt" w:id="7"/>
      <w:bookmarkEnd w:id="7"/>
      <w:r w:rsidDel="00000000" w:rsidR="00000000" w:rsidRPr="00000000">
        <w:rPr>
          <w:rFonts w:ascii="Times New Roman" w:cs="Times New Roman" w:eastAsia="Times New Roman" w:hAnsi="Times New Roman"/>
          <w:sz w:val="28"/>
          <w:szCs w:val="28"/>
          <w:rtl w:val="0"/>
        </w:rPr>
        <w:t xml:space="preserve">Direct the Opposite Party to pay compensation as the Commission deems fit for financial loss, harassment, mental agony, expenses and deficiency in service.</w:t>
      </w:r>
    </w:p>
    <w:p w:rsidR="00000000" w:rsidDel="00000000" w:rsidP="00000000" w:rsidRDefault="00000000" w:rsidRPr="00000000" w14:paraId="0000003C">
      <w:pPr>
        <w:numPr>
          <w:ilvl w:val="1"/>
          <w:numId w:val="1"/>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40">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 Devaraju,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