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CC.No.61/2020</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numPr>
          <w:ilvl w:val="0"/>
          <w:numId w:val="1"/>
        </w:numPr>
        <w:spacing w:after="16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c1917"/>
          <w:sz w:val="24"/>
          <w:szCs w:val="24"/>
          <w:highlight w:val="white"/>
          <w:rtl w:val="0"/>
        </w:rPr>
        <w:t xml:space="preserve">Jagrut Nagrik</w:t>
      </w:r>
    </w:p>
    <w:p w:rsidR="00000000" w:rsidDel="00000000" w:rsidP="00000000" w:rsidRDefault="00000000" w:rsidRPr="00000000" w14:paraId="00000006">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Through their Managing Director P. V. Moorjani</w:t>
      </w:r>
    </w:p>
    <w:p w:rsidR="00000000" w:rsidDel="00000000" w:rsidP="00000000" w:rsidRDefault="00000000" w:rsidRPr="00000000" w14:paraId="00000007">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Opp. LBS Vidhyalay, Nr. Prerna School, </w:t>
      </w:r>
    </w:p>
    <w:p w:rsidR="00000000" w:rsidDel="00000000" w:rsidP="00000000" w:rsidRDefault="00000000" w:rsidRPr="00000000" w14:paraId="00000008">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Sangam, Karelibaug Road, Vadodara</w:t>
      </w:r>
    </w:p>
    <w:p w:rsidR="00000000" w:rsidDel="00000000" w:rsidP="00000000" w:rsidRDefault="00000000" w:rsidRPr="00000000" w14:paraId="00000009">
      <w:pPr>
        <w:numPr>
          <w:ilvl w:val="0"/>
          <w:numId w:val="1"/>
        </w:numPr>
        <w:spacing w:after="160" w:line="276"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Bhavesh C. Panchal </w:t>
      </w:r>
    </w:p>
    <w:p w:rsidR="00000000" w:rsidDel="00000000" w:rsidP="00000000" w:rsidRDefault="00000000" w:rsidRPr="00000000" w14:paraId="0000000A">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Res. D-194, Surbhi Park, </w:t>
      </w:r>
    </w:p>
    <w:p w:rsidR="00000000" w:rsidDel="00000000" w:rsidP="00000000" w:rsidRDefault="00000000" w:rsidRPr="00000000" w14:paraId="0000000B">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Inside Shree Hari Town Ship, Sayaji Park, </w:t>
      </w:r>
    </w:p>
    <w:p w:rsidR="00000000" w:rsidDel="00000000" w:rsidP="00000000" w:rsidRDefault="00000000" w:rsidRPr="00000000" w14:paraId="0000000C">
      <w:pPr>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Ajwa Road, Vadodara - 390 019.</w:t>
      </w:r>
      <w:r w:rsidDel="00000000" w:rsidR="00000000" w:rsidRPr="00000000">
        <w:rPr>
          <w:rtl w:val="0"/>
        </w:rPr>
      </w:r>
    </w:p>
    <w:p w:rsidR="00000000" w:rsidDel="00000000" w:rsidP="00000000" w:rsidRDefault="00000000" w:rsidRPr="00000000" w14:paraId="0000000D">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The Manager, State Bank of India. </w:t>
      </w:r>
    </w:p>
    <w:p w:rsidR="00000000" w:rsidDel="00000000" w:rsidP="00000000" w:rsidRDefault="00000000" w:rsidRPr="00000000" w14:paraId="00000011">
      <w:pPr>
        <w:spacing w:after="240" w:before="24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Shop No : 12 to 18, GF" Kanha. Near LPG Pump, </w:t>
      </w:r>
    </w:p>
    <w:p w:rsidR="00000000" w:rsidDel="00000000" w:rsidP="00000000" w:rsidRDefault="00000000" w:rsidRPr="00000000" w14:paraId="00000012">
      <w:pPr>
        <w:spacing w:after="240" w:before="24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Kamla Nagar, Ajwa Road, </w:t>
      </w:r>
    </w:p>
    <w:p w:rsidR="00000000" w:rsidDel="00000000" w:rsidP="00000000" w:rsidRDefault="00000000" w:rsidRPr="00000000" w14:paraId="00000013">
      <w:pPr>
        <w:spacing w:after="240" w:before="240" w:line="240" w:lineRule="auto"/>
        <w:ind w:left="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Vadodara, Gujarat - 390 019.</w:t>
      </w:r>
    </w:p>
    <w:p w:rsidR="00000000" w:rsidDel="00000000" w:rsidP="00000000" w:rsidRDefault="00000000" w:rsidRPr="00000000" w14:paraId="00000014">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9">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No. 1 is a public trust working as a voluntary consumer association for the welfare and benefit of consumers. The Complainant No. 2,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Hastinapur Society, Karelibaug, Vadodara</w:t>
      </w:r>
      <w:r w:rsidDel="00000000" w:rsidR="00000000" w:rsidRPr="00000000">
        <w:rPr>
          <w:rFonts w:ascii="Times New Roman" w:cs="Times New Roman" w:eastAsia="Times New Roman" w:hAnsi="Times New Roman"/>
          <w:sz w:val="24"/>
          <w:szCs w:val="24"/>
          <w:rtl w:val="0"/>
        </w:rPr>
        <w:t xml:space="preserve">, has filed the present complaint through the first complainant. </w:t>
      </w:r>
    </w:p>
    <w:p w:rsidR="00000000" w:rsidDel="00000000" w:rsidP="00000000" w:rsidRDefault="00000000" w:rsidRPr="00000000" w14:paraId="0000001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holds a Savings Bank account (Account No: XXXXXXX2704) with the Opponent Bank, State Bank of India.</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above named is situated in </w:t>
      </w:r>
      <w:r w:rsidDel="00000000" w:rsidR="00000000" w:rsidRPr="00000000">
        <w:rPr>
          <w:rFonts w:ascii="Times New Roman" w:cs="Times New Roman" w:eastAsia="Times New Roman" w:hAnsi="Times New Roman"/>
          <w:color w:val="1c1917"/>
          <w:sz w:val="24"/>
          <w:szCs w:val="24"/>
          <w:highlight w:val="white"/>
          <w:rtl w:val="0"/>
        </w:rPr>
        <w:t xml:space="preserve">Ajwa Road, </w:t>
      </w:r>
      <w:r w:rsidDel="00000000" w:rsidR="00000000" w:rsidRPr="00000000">
        <w:rPr>
          <w:rFonts w:ascii="Times New Roman" w:cs="Times New Roman" w:eastAsia="Times New Roman" w:hAnsi="Times New Roman"/>
          <w:sz w:val="24"/>
          <w:szCs w:val="24"/>
          <w:rtl w:val="0"/>
        </w:rPr>
        <w:t xml:space="preserve">Vadodara. </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financial services of the opposite party faced by the complainant.</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05/09/2019, Complainant No. 2 received an SMS notification indicating an available balance of Rs. 61.07 in his Savings Bank account, instead of the expected Rs. 41,249.77.</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about the significant discrepancy, Complainant No. 2 immediately visited the Opponent Bank's branch to seek clarification and rectify the issue. </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inquiry, it was revealed by the bank's records that three unauthorized ATM transactions had been made: two withdrawals of Rs. 20,000 each on 26/01/2019 and one withdrawal of Rs. 1,000 on 27/01/2019. These transactions were conducted at an ATM located at Hanuman Temple, Jharkhand. </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No. 2 affirmed that he did not authorize these transactions and was not present in Jharkhand at the time. He did not receive any SMS alerts prior to or during the transactions, which is a mandatory security measure expected from the Opponent Bank to prevent fraudulent activities. </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12/09/2019, Complainant No. 2 lodged a formal complaint regarding the fraudulent transactions and simultaneously informed the Opponent Bank through a written complaint</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efforts, the Opponent Bank did not provide any satisfactory resolution or explanation for the unauthorized debits, nor did they take any corrective actions to reimburse the lost amount. </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on 14/10/2019, a legal notice was served to the Opponent Bank demanding the reversal of the fraudulent transactions and compensation for the inconvenience caused. This notice was acknowledged by the Bank on 16/11/2019, yet no further action or response was forthcoming from the Opponent Bank.</w:t>
      </w:r>
    </w:p>
    <w:p w:rsidR="00000000" w:rsidDel="00000000" w:rsidP="00000000" w:rsidRDefault="00000000" w:rsidRPr="00000000" w14:paraId="00000024">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to send mandatory SMS alerts for the unauthorized transactions is a clear breach of the security protocols and services that the Opponent Bank is obliged to provide. The mental agony, distress, and financial inconvenience caused to Complainant No. 2 due to the unauthorized debits and the subsequent non-responsiveness of the Opponent Bank amount to a severe deficiency in service and dereliction of duty towards the consumer.</w:t>
      </w:r>
    </w:p>
    <w:p w:rsidR="00000000" w:rsidDel="00000000" w:rsidP="00000000" w:rsidRDefault="00000000" w:rsidRPr="00000000" w14:paraId="0000002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6">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the SMS received on 05/09/2019</w:t>
      </w:r>
    </w:p>
    <w:p w:rsidR="00000000" w:rsidDel="00000000" w:rsidP="00000000" w:rsidRDefault="00000000" w:rsidRPr="00000000" w14:paraId="00000027">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the statement of account dated 12/09/2019</w:t>
      </w:r>
    </w:p>
    <w:p w:rsidR="00000000" w:rsidDel="00000000" w:rsidP="00000000" w:rsidRDefault="00000000" w:rsidRPr="00000000" w14:paraId="00000028">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the ATM transaction details and location dated 12/09/2019</w:t>
      </w:r>
    </w:p>
    <w:p w:rsidR="00000000" w:rsidDel="00000000" w:rsidP="00000000" w:rsidRDefault="00000000" w:rsidRPr="00000000" w14:paraId="00000029">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the letter to the Opponent dated 12/09/2019</w:t>
      </w:r>
    </w:p>
    <w:p w:rsidR="00000000" w:rsidDel="00000000" w:rsidP="00000000" w:rsidRDefault="00000000" w:rsidRPr="00000000" w14:paraId="0000002A">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the legal notice dated 14/10/2019 and acknowledgment of receipt dated 16/11/2019</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05/09/2019 which is within the limitation period prescribed under the Act. Hence, the claim in the complaint is not barred by the law of limitation. </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facts and circumstances, the Complainants respectfully pray that this Hon’ble Commission be pleased to:</w:t>
      </w:r>
    </w:p>
    <w:p w:rsidR="00000000" w:rsidDel="00000000" w:rsidP="00000000" w:rsidRDefault="00000000" w:rsidRPr="00000000" w14:paraId="00000031">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Opponent to credit Rs. 41,000/- to the Complainant No. 2's account along with 9% interest from the date of filing the complaint until realization.</w:t>
      </w:r>
    </w:p>
    <w:p w:rsidR="00000000" w:rsidDel="00000000" w:rsidP="00000000" w:rsidRDefault="00000000" w:rsidRPr="00000000" w14:paraId="00000032">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compensation of Rs. 5,000/- for mental harassment and agony.</w:t>
      </w:r>
    </w:p>
    <w:p w:rsidR="00000000" w:rsidDel="00000000" w:rsidP="00000000" w:rsidRDefault="00000000" w:rsidRPr="00000000" w14:paraId="00000033">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costs of Rs. 5,000/- for litigation.</w:t>
      </w:r>
    </w:p>
    <w:p w:rsidR="00000000" w:rsidDel="00000000" w:rsidP="00000000" w:rsidRDefault="00000000" w:rsidRPr="00000000" w14:paraId="00000034">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any other order as this Hon’ble Commission deems fit and proper in the interest of justice.</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Bhavesh C. Panchal</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Sayaji Park, Ajwa Road,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