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spacing w:before="0" w:line="398" w:lineRule="auto"/>
        <w:ind w:left="0" w:right="1863" w:firstLine="0"/>
        <w:rPr>
          <w:color w:val="231f20"/>
          <w:u w:val="single"/>
        </w:rPr>
      </w:pPr>
      <w:r w:rsidDel="00000000" w:rsidR="00000000" w:rsidRPr="00000000">
        <w:rPr>
          <w:color w:val="231f20"/>
          <w:rtl w:val="0"/>
        </w:rPr>
        <w:t xml:space="preserve">                                                 </w:t>
      </w: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03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Renu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40 years of age, female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6/308,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Cosmos-25</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Renu1888@gmail.com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Pavilion Insurance Private Limited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12/100,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Pavilioninsurance@gmail.com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3948"/>
        </w:tabs>
        <w:ind w:left="0" w:firstLine="0"/>
        <w:rPr>
          <w:b w:val="1"/>
          <w:sz w:val="21"/>
          <w:szCs w:val="21"/>
        </w:rPr>
      </w:pPr>
      <w:r w:rsidDel="00000000" w:rsidR="00000000" w:rsidRPr="00000000">
        <w:rPr>
          <w:b w:val="1"/>
          <w:color w:val="231f20"/>
          <w:sz w:val="21"/>
          <w:szCs w:val="21"/>
          <w:rtl w:val="0"/>
        </w:rPr>
        <w:t xml:space="preserve"> </w:t>
      </w: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4">
      <w:pPr>
        <w:pStyle w:val="Heading1"/>
        <w:ind w:left="0" w:firstLine="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Renu</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aged 40,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6/308,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She is a farmer who grows rice in her one-acre field. Besides, she possesses 20 cows and delivers pure cow milk to people residing in Simala Nagar.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insurance company in the insurance sector, and has branches across the city of Cosmos and in other parts of the country. </w:t>
      </w:r>
      <w:r w:rsidDel="00000000" w:rsidR="00000000" w:rsidRPr="00000000">
        <w:rPr>
          <w:color w:val="231f20"/>
          <w:sz w:val="21"/>
          <w:szCs w:val="21"/>
          <w:rtl w:val="0"/>
        </w:rPr>
        <w:t xml:space="preserve">While the company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initially did not provide veterinary insurance, later in 2008, it began offering veterinary insurance as well.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01/01/2012 (1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January, 2012), the complainant visited the Simala Nagar branch of the opposite party, located in the city of the Cosmos to obtain an insurance policy for her cows. The opposite party immediately agreed, and said that a medical examination of the cows would be conducted at the earliest. On 04/01/2012, three veterinary doctors came to her residence and conducted a medical examination of the cows; two days later, a report was issued according to which the cows did not suffer from any disease/illness, and further the report certified that they were healthy and in good condition. Moreover, the fact that each cow produced 10 L of milk everyday only reinforced the sound health condition of the cows.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Later, on 06/01/20</w:t>
      </w:r>
      <w:r w:rsidDel="00000000" w:rsidR="00000000" w:rsidRPr="00000000">
        <w:rPr>
          <w:color w:val="231f20"/>
          <w:sz w:val="21"/>
          <w:szCs w:val="21"/>
          <w:rtl w:val="0"/>
        </w:rPr>
        <w:t xml:space="preserve">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 insurance policy was issued (Policy No.XXXX XXXX). The sum assured in respect of each cow was Rs 70,000, and the premium to be paid every month for 20 months from February 20</w:t>
      </w:r>
      <w:r w:rsidDel="00000000" w:rsidR="00000000" w:rsidRPr="00000000">
        <w:rPr>
          <w:color w:val="231f20"/>
          <w:sz w:val="21"/>
          <w:szCs w:val="21"/>
          <w:rtl w:val="0"/>
        </w:rPr>
        <w:t xml:space="preserve">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was Rs 3500. The policy was taken in her name, and she was the beneficiary.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duration of the policy was from 01/02/20</w:t>
      </w:r>
      <w:r w:rsidDel="00000000" w:rsidR="00000000" w:rsidRPr="00000000">
        <w:rPr>
          <w:sz w:val="21"/>
          <w:szCs w:val="21"/>
          <w:rtl w:val="0"/>
        </w:rPr>
        <w:t xml:space="preserve">22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01/02/2050. The condition; however, was that if any of the cows died due to a pre-existing illness covered by the list of specified diseases within six months from the commencement of the policy i.e 01/02/20</w:t>
      </w:r>
      <w:r w:rsidDel="00000000" w:rsidR="00000000" w:rsidRPr="00000000">
        <w:rPr>
          <w:sz w:val="21"/>
          <w:szCs w:val="21"/>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 insurance company would not be liable.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15/02/20</w:t>
      </w:r>
      <w:r w:rsidDel="00000000" w:rsidR="00000000" w:rsidRPr="00000000">
        <w:rPr>
          <w:color w:val="231f20"/>
          <w:sz w:val="21"/>
          <w:szCs w:val="21"/>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 unfortunately, one of the cows of the complainant passed away. According to the post-mortem report, the cause of death was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‘Asphyxia associated with Tympanites’</w:t>
      </w:r>
      <w:r w:rsidDel="00000000" w:rsidR="00000000" w:rsidRPr="00000000">
        <w:rPr>
          <w:color w:val="231f20"/>
          <w:sz w:val="21"/>
          <w:szCs w:val="21"/>
          <w:rtl w:val="0"/>
        </w:rPr>
        <w:t xml:space="preserve">. Consequently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 18/02/20</w:t>
      </w:r>
      <w:r w:rsidDel="00000000" w:rsidR="00000000" w:rsidRPr="00000000">
        <w:rPr>
          <w:color w:val="231f20"/>
          <w:sz w:val="21"/>
          <w:szCs w:val="21"/>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 the complainant approached the insurance company with her claim. Moreover, she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paid the premium for the first month as well. The opposite party; however, repudiated her claim stating that since the demise occurred within six months from the commencement of the policy, the insurance company was not liable.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 this juncture,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pointed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out that the death was not due to a medical disease/illness, and to buttress her claim, she pointed to the post-mortem report and the report of the medical examination conducted at the behest of the opposite party, but the company refused to allow her claim.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Later, on 20/02/2022, the complainant raised a consumer grievance on the portal regarding repudiation of her claim, but she never heard from them after that.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Meanwhile, she also visited the branch office a number of times in person, and also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reminder e-mails (21/02/2022 and 25/02/2022)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customer care division of the opposite party regarding the status of her claim. The complainant also tried to contact the opposite party using the toll-free number given on the website to voice her concerns regarding the deficiency in the service provided to the complainant, but there was no response from their side.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Subsequently, 27/02/2022 (27</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received a call from the customer care division of the opposite party, but the response was not any different from the one given by the manager on the day the complainant approached the insurance company for the first time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opposite party reiterated that the claim was hit by the exception clause in the policy according to which claims made within the first six months of the commencement of the policy would not be satisfied.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10/03/2022 (10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March, 2022) whereby the opposite party was advised to comply with the request of the complainant for payment of the insured amount of Rs 70,000, and Rs 25,000 /- as compensation for the mental distress caused and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10/03/2022.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insurance services for the money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06/01/2012 when the complainant purchased the policy, in the second instance, on 15/02/2022 when the cow died, in the third instance, on 18/02/2022, when the complainant made a claim, and finally, on 18/02/2022 when the insurer rejected the claim of the insured.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insurance policy</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receipt of the premium paid for the first month</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 of the cow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Copies of the e-mail correspondence with the insurer</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sent to the insurer</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0" w:right="118" w:firstLine="0"/>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As the value of the consideration is less than 50 lakhs,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0">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the insured amount of Rs 70,000</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Rs 25, 000 as compensation for the mental distress caused</w:t>
      </w:r>
      <w:r w:rsidDel="00000000" w:rsidR="00000000" w:rsidRPr="00000000">
        <w:rPr>
          <w:color w:val="231f20"/>
          <w:sz w:val="21"/>
          <w:szCs w:val="21"/>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pay Rs 10,000 for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expenses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incurred in pursuing this matter</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9">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E">
      <w:pPr>
        <w:pStyle w:val="Heading1"/>
        <w:spacing w:before="0" w:lineRule="auto"/>
        <w:ind w:left="100" w:firstLine="0"/>
        <w:rPr>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8.00000000000006" w:lineRule="auto"/>
        <w:ind w:left="100" w:right="137"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Renu, aged 40,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6/308,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Cosmos-25</w:t>
      </w:r>
      <w:r w:rsidDel="00000000" w:rsidR="00000000" w:rsidRPr="00000000">
        <w:rPr>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5">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0" name=""/>
              <a:graphic>
                <a:graphicData uri="http://schemas.microsoft.com/office/word/2010/wordprocessingShape">
                  <wps:wsp>
                    <wps:cNvSpPr/>
                    <wps:cNvPr id="3" name="Shape 3"/>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
              <a:graphic>
                <a:graphicData uri="http://schemas.microsoft.com/office/word/2010/wordprocessingShape">
                  <wps:wsp>
                    <wps:cNvSpPr/>
                    <wps:cNvPr id="8" name="Shape 8"/>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
              <a:graphic>
                <a:graphicData uri="http://schemas.microsoft.com/office/word/2010/wordprocessingShape">
                  <wps:wsp>
                    <wps:cNvSpPr/>
                    <wps:cNvPr id="5" name="Shape 5"/>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
              <a:graphic>
                <a:graphicData uri="http://schemas.microsoft.com/office/word/2010/wordprocessingShape">
                  <wps:wsp>
                    <wps:cNvSpPr/>
                    <wps:cNvPr id="2" name="Shape 2"/>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
              <a:graphic>
                <a:graphicData uri="http://schemas.microsoft.com/office/word/2010/wordprocessingShape">
                  <wps:wsp>
                    <wps:cNvSpPr/>
                    <wps:cNvPr id="7" name="Shape 7"/>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1" name=""/>
              <a:graphic>
                <a:graphicData uri="http://schemas.microsoft.com/office/word/2010/wordprocessingShape">
                  <wps:wsp>
                    <wps:cNvSpPr/>
                    <wps:cNvPr id="4" name="Shape 4"/>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3" name=""/>
              <a:graphic>
                <a:graphicData uri="http://schemas.microsoft.com/office/word/2010/wordprocessingShape">
                  <wps:wsp>
                    <wps:cNvSpPr/>
                    <wps:cNvPr id="6" name="Shape 6"/>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6" name=""/>
              <a:graphic>
                <a:graphicData uri="http://schemas.microsoft.com/office/word/2010/wordprocessingShape">
                  <wps:wsp>
                    <wps:cNvSpPr/>
                    <wps:cNvPr id="9" name="Shape 9"/>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6"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4.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22+ZQEAqqloNDHvd8k8KUaNS3g==">CgMxLjA4AHIhMWswWUdHOG9JS1JYR0tqcV9lN0l3emhzTUtDZVBWcnV5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