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COMMISSION, NORTH GOA AT PORVORIM</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Complaint No:     /20____</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Mrs. Swati Santosh Joshi </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about 43 years</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W/o S. Joshi</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House Wife</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Flat No. BF-3, 1st Floor,</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Perry’s Arcade, Near Sharda Classic, </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Fatorda, Margao – Salcette Goa- 403602 </w:t>
        <w:tab/>
        <w:tab/>
        <w:t xml:space="preserve">…..Complainants</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M/s Aditya Builders and Developers </w:t>
      </w:r>
    </w:p>
    <w:p w:rsidR="00000000" w:rsidDel="00000000" w:rsidP="00000000" w:rsidRDefault="00000000" w:rsidRPr="00000000" w14:paraId="0000000C">
      <w:pPr>
        <w:spacing w:after="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Having its Office at Sincro Towers</w:t>
      </w:r>
    </w:p>
    <w:p w:rsidR="00000000" w:rsidDel="00000000" w:rsidP="00000000" w:rsidRDefault="00000000" w:rsidRPr="00000000" w14:paraId="0000000D">
      <w:pPr>
        <w:spacing w:after="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B-2, 2nd Floor, Behind Margao Municipality,</w:t>
      </w:r>
    </w:p>
    <w:p w:rsidR="00000000" w:rsidDel="00000000" w:rsidP="00000000" w:rsidRDefault="00000000" w:rsidRPr="00000000" w14:paraId="0000000E">
      <w:pPr>
        <w:spacing w:after="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Margao Salcette – Goa- 403601 </w:t>
        <w:tab/>
        <w:tab/>
        <w:t xml:space="preserve">….Opposite Parties</w:t>
      </w:r>
    </w:p>
    <w:p w:rsidR="00000000" w:rsidDel="00000000" w:rsidP="00000000" w:rsidRDefault="00000000" w:rsidRPr="00000000" w14:paraId="0000000F">
      <w:pPr>
        <w:spacing w:line="360" w:lineRule="auto"/>
        <w:jc w:val="center"/>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p>
    <w:p w:rsidR="00000000" w:rsidDel="00000000" w:rsidP="00000000" w:rsidRDefault="00000000" w:rsidRPr="00000000" w14:paraId="0000001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residing at the </w:t>
      </w:r>
      <w:r w:rsidDel="00000000" w:rsidR="00000000" w:rsidRPr="00000000">
        <w:rPr>
          <w:rFonts w:ascii="Bookman Old Style" w:cs="Bookman Old Style" w:eastAsia="Bookman Old Style" w:hAnsi="Bookman Old Style"/>
          <w:sz w:val="28"/>
          <w:szCs w:val="28"/>
          <w:rtl w:val="0"/>
        </w:rPr>
        <w:t xml:space="preserve">above mentioned</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address and the opposite party builder and land owners engaged in the business of building and selling flats </w:t>
      </w:r>
      <w:r w:rsidDel="00000000" w:rsidR="00000000" w:rsidRPr="00000000">
        <w:rPr>
          <w:rFonts w:ascii="Bookman Old Style" w:cs="Bookman Old Style" w:eastAsia="Bookman Old Style" w:hAnsi="Bookman Old Style"/>
          <w:sz w:val="28"/>
          <w:szCs w:val="28"/>
          <w:rtl w:val="0"/>
        </w:rPr>
        <w:t xml:space="preserve">to the general</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public.</w:t>
      </w:r>
    </w:p>
    <w:p w:rsidR="00000000" w:rsidDel="00000000" w:rsidP="00000000" w:rsidRDefault="00000000" w:rsidRPr="00000000" w14:paraId="0000001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 </w:t>
      </w:r>
      <w:r w:rsidDel="00000000" w:rsidR="00000000" w:rsidRPr="00000000">
        <w:rPr>
          <w:rFonts w:ascii="Bookman Old Style" w:cs="Bookman Old Style" w:eastAsia="Bookman Old Style" w:hAnsi="Bookman Old Style"/>
          <w:sz w:val="28"/>
          <w:szCs w:val="28"/>
          <w:rtl w:val="0"/>
        </w:rPr>
        <w:t xml:space="preserve">was</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induced by the fraudulent misrepresentation and false promises of the opposite parties to book a flat measuring 83.5 sqm in the project 'Perry's Arcade' being developed by the opposite parties. The complainants booked the flat vide agreement dated 10.04.2019 and paid the entire sale consideration of Rs. 7,34,800/- to the opposite parties.</w:t>
      </w:r>
    </w:p>
    <w:p w:rsidR="00000000" w:rsidDel="00000000" w:rsidP="00000000" w:rsidRDefault="00000000" w:rsidRPr="00000000" w14:paraId="0000001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it is submitted the opposite parties have indulged in unfair trade practice by not executing the sale deed in favour of the complainants even after receiving full payment and handing over possession of the flat in January 2020. The failure to execute the sale deed amounts to deficiency in service and unfair trade practice on part of the opposite parties.</w:t>
      </w:r>
    </w:p>
    <w:p w:rsidR="00000000" w:rsidDel="00000000" w:rsidP="00000000" w:rsidRDefault="00000000" w:rsidRPr="00000000" w14:paraId="0000001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despite several oral requests and reminders, the opposite parties ignored the complainants' lawful demands and refused to execute the sale deed with malicious intent to harass the complainants and unlawfully retain possession of the complainants' paid-for flat.</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complainants sent a legal notice dated 10.04.2020 calling upon the opposite parties to execute the sale deed which has been duly ignored by the opposite parties showing their callous attitude and malafide intentions.</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complainants have suffered immense mental agony, harassment and hardship due to the deliberate and culpable conduct of the opposite parties in not performing their legal obligations and duties causing economic loss and prejudice to the complainants.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That the complainants have preferred this consumer complaint within 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period of limitation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There is no deliberate delay or laches on the part of the complainants.</w:t>
      </w:r>
    </w:p>
    <w:p w:rsidR="00000000" w:rsidDel="00000000" w:rsidP="00000000" w:rsidRDefault="00000000" w:rsidRPr="00000000" w14:paraId="0000001D">
      <w:pPr>
        <w:widowControl w:val="0"/>
        <w:numPr>
          <w:ilvl w:val="0"/>
          <w:numId w:val="3"/>
        </w:numPr>
        <w:tabs>
          <w:tab w:val="left" w:leader="none" w:pos="1020"/>
        </w:tabs>
        <w:spacing w:after="0" w:before="158" w:line="278.00000000000006" w:lineRule="auto"/>
        <w:ind w:left="720" w:right="118" w:hanging="360"/>
        <w:jc w:val="both"/>
        <w:rPr>
          <w:rFonts w:ascii="Bookman Old Style" w:cs="Bookman Old Style" w:eastAsia="Bookman Old Style" w:hAnsi="Bookman Old Style"/>
          <w:b w:val="1"/>
          <w:color w:val="231f20"/>
          <w:sz w:val="25"/>
          <w:szCs w:val="25"/>
        </w:rPr>
      </w:pPr>
      <w:r w:rsidDel="00000000" w:rsidR="00000000" w:rsidRPr="00000000">
        <w:rPr>
          <w:rFonts w:ascii="Bookman Old Style" w:cs="Bookman Old Style" w:eastAsia="Bookman Old Style" w:hAnsi="Bookman Old Style"/>
          <w:b w:val="1"/>
          <w:color w:val="231f20"/>
          <w:sz w:val="25"/>
          <w:szCs w:val="25"/>
          <w:u w:val="single"/>
          <w:rtl w:val="0"/>
        </w:rPr>
        <w:t xml:space="preserve">Limitation: </w:t>
      </w:r>
    </w:p>
    <w:p w:rsidR="00000000" w:rsidDel="00000000" w:rsidP="00000000" w:rsidRDefault="00000000" w:rsidRPr="00000000" w14:paraId="0000001E">
      <w:pPr>
        <w:widowControl w:val="0"/>
        <w:spacing w:after="0" w:before="120" w:line="240" w:lineRule="auto"/>
        <w:ind w:left="360" w:firstLine="0"/>
        <w:jc w:val="both"/>
        <w:rPr>
          <w:rFonts w:ascii="Bookman Old Style" w:cs="Bookman Old Style" w:eastAsia="Bookman Old Style" w:hAnsi="Bookman Old Style"/>
          <w:color w:val="231f20"/>
          <w:sz w:val="25"/>
          <w:szCs w:val="25"/>
        </w:rPr>
      </w:pPr>
      <w:r w:rsidDel="00000000" w:rsidR="00000000" w:rsidRPr="00000000">
        <w:rPr>
          <w:rFonts w:ascii="Bookman Old Style" w:cs="Bookman Old Style" w:eastAsia="Bookman Old Style" w:hAnsi="Bookman Old Style"/>
          <w:color w:val="231f20"/>
          <w:sz w:val="25"/>
          <w:szCs w:val="25"/>
          <w:rtl w:val="0"/>
        </w:rPr>
        <w:t xml:space="preserve">8. </w:t>
      </w:r>
      <w:r w:rsidDel="00000000" w:rsidR="00000000" w:rsidRPr="00000000">
        <w:rPr>
          <w:rFonts w:ascii="Bookman Old Style" w:cs="Bookman Old Style" w:eastAsia="Bookman Old Style" w:hAnsi="Bookman Old Style"/>
          <w:color w:val="231f20"/>
          <w:sz w:val="25"/>
          <w:szCs w:val="25"/>
          <w:rtl w:val="0"/>
        </w:rPr>
        <w:t xml:space="preserve">That the present complaint is being filed within a period of two years from the date of cause of action as prescribed under section 69 of the Act, 2019</w:t>
      </w:r>
    </w:p>
    <w:p w:rsidR="00000000" w:rsidDel="00000000" w:rsidP="00000000" w:rsidRDefault="00000000" w:rsidRPr="00000000" w14:paraId="0000001F">
      <w:pPr>
        <w:spacing w:after="200" w:line="360" w:lineRule="auto"/>
        <w:jc w:val="both"/>
        <w:rPr>
          <w:rFonts w:ascii="Bookman Old Style" w:cs="Bookman Old Style" w:eastAsia="Bookman Old Style" w:hAnsi="Bookman Old Style"/>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20">
      <w:pPr>
        <w:numPr>
          <w:ilvl w:val="0"/>
          <w:numId w:val="3"/>
        </w:numPr>
        <w:spacing w:after="0" w:afterAutospacing="0" w:line="360" w:lineRule="auto"/>
        <w:ind w:left="720" w:hanging="360"/>
        <w:jc w:val="both"/>
        <w:rPr>
          <w:rFonts w:ascii="Bookman Old Style" w:cs="Bookman Old Style" w:eastAsia="Bookman Old Style" w:hAnsi="Bookman Old Style"/>
          <w:color w:val="000000"/>
          <w:sz w:val="28"/>
          <w:szCs w:val="28"/>
          <w:u w:val="none"/>
        </w:rPr>
      </w:pPr>
      <w:r w:rsidDel="00000000" w:rsidR="00000000" w:rsidRPr="00000000">
        <w:rPr>
          <w:rFonts w:ascii="Bookman Old Style" w:cs="Bookman Old Style" w:eastAsia="Bookman Old Style" w:hAnsi="Bookman Old Style"/>
          <w:b w:val="1"/>
          <w:sz w:val="28"/>
          <w:szCs w:val="28"/>
          <w:u w:val="single"/>
          <w:rtl w:val="0"/>
        </w:rPr>
        <w:t xml:space="preserve">List of Evidence:</w:t>
      </w:r>
    </w:p>
    <w:p w:rsidR="00000000" w:rsidDel="00000000" w:rsidP="00000000" w:rsidRDefault="00000000" w:rsidRPr="00000000" w14:paraId="00000021">
      <w:pPr>
        <w:numPr>
          <w:ilvl w:val="0"/>
          <w:numId w:val="2"/>
        </w:numPr>
        <w:spacing w:after="0" w:line="360" w:lineRule="auto"/>
        <w:ind w:left="1440" w:hanging="360"/>
        <w:jc w:val="both"/>
        <w:rPr>
          <w:rFonts w:ascii="Bookman Old Style" w:cs="Bookman Old Style" w:eastAsia="Bookman Old Style" w:hAnsi="Bookman Old Style"/>
          <w:sz w:val="28"/>
          <w:szCs w:val="28"/>
        </w:rPr>
      </w:pPr>
      <w:bookmarkStart w:colFirst="0" w:colLast="0" w:name="_heading=h.30j0zll" w:id="1"/>
      <w:bookmarkEnd w:id="1"/>
      <w:r w:rsidDel="00000000" w:rsidR="00000000" w:rsidRPr="00000000">
        <w:rPr>
          <w:rFonts w:ascii="Bookman Old Style" w:cs="Bookman Old Style" w:eastAsia="Bookman Old Style" w:hAnsi="Bookman Old Style"/>
          <w:sz w:val="28"/>
          <w:szCs w:val="28"/>
          <w:rtl w:val="0"/>
        </w:rPr>
        <w:t xml:space="preserve">The agreement dated 10.04.2019 between the Complainant and Opposite party for a sale consideration of Rs. 7,34,800/-</w:t>
      </w:r>
    </w:p>
    <w:p w:rsidR="00000000" w:rsidDel="00000000" w:rsidP="00000000" w:rsidRDefault="00000000" w:rsidRPr="00000000" w14:paraId="00000022">
      <w:pPr>
        <w:numPr>
          <w:ilvl w:val="0"/>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9 Receipts of Installemnts paid towards the sale consideration. </w:t>
      </w:r>
    </w:p>
    <w:p w:rsidR="00000000" w:rsidDel="00000000" w:rsidP="00000000" w:rsidRDefault="00000000" w:rsidRPr="00000000" w14:paraId="00000023">
      <w:pPr>
        <w:numPr>
          <w:ilvl w:val="0"/>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Legal notice dated 10.04.2020 sent by the Complainant to the opposite party to execute the sale deed</w:t>
      </w:r>
    </w:p>
    <w:p w:rsidR="00000000" w:rsidDel="00000000" w:rsidP="00000000" w:rsidRDefault="00000000" w:rsidRPr="00000000" w14:paraId="00000024">
      <w:pPr>
        <w:spacing w:after="0" w:line="36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5">
      <w:pPr>
        <w:numPr>
          <w:ilvl w:val="0"/>
          <w:numId w:val="3"/>
        </w:numPr>
        <w:spacing w:after="200" w:line="360" w:lineRule="auto"/>
        <w:ind w:left="720" w:hanging="360"/>
        <w:jc w:val="both"/>
        <w:rPr>
          <w:rFonts w:ascii="Bookman Old Style" w:cs="Bookman Old Style" w:eastAsia="Bookman Old Style" w:hAnsi="Bookman Old Style"/>
          <w:color w:val="000000"/>
          <w:sz w:val="28"/>
          <w:szCs w:val="28"/>
          <w:u w:val="none"/>
        </w:rPr>
      </w:pP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9.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in January 2020, when the Opposite party failed to allot house to the Complainant as promised and subsequently it continued till issuance of legal notice dated 10-04-2020 calling upon the Opposite party to allot the house as promised and to compensate the loss.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Jurisdiction:</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11.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jurisdiction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of this Hon'ble Court, so also the opponent’s society is situated within the jurisdiction of this Hon'ble Court. Hence this Hon'ble Court has got jurisdiction to try and entertain this complaint. </w:t>
      </w:r>
      <w:r w:rsidDel="00000000" w:rsidR="00000000" w:rsidRPr="00000000">
        <w:rPr>
          <w:rFonts w:ascii="Bookman Old Style" w:cs="Bookman Old Style" w:eastAsia="Bookman Old Style" w:hAnsi="Bookman Old Style"/>
          <w:sz w:val="28"/>
          <w:szCs w:val="28"/>
          <w:rtl w:val="0"/>
        </w:rPr>
        <w:t xml:space="preserve">Furthermore, the consideration amount is less than Rs.50,000,00/-, hence this Hon'ble Court has got jurisdiction to try and entertain this complaint. </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spacing w:after="200" w:line="360" w:lineRule="auto"/>
        <w:jc w:val="both"/>
        <w:rPr>
          <w:rFonts w:ascii="Bookman Old Style" w:cs="Bookman Old Style" w:eastAsia="Bookman Old Style" w:hAnsi="Bookman Old Style"/>
          <w:b w:val="1"/>
          <w:color w:val="000000"/>
          <w:sz w:val="28"/>
          <w:szCs w:val="28"/>
          <w:u w:val="single"/>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Court Fees: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Bookman Old Style" w:cs="Bookman Old Style" w:eastAsia="Bookman Old Style" w:hAnsi="Bookman Old Style"/>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12. </w:t>
      </w:r>
      <w:r w:rsidDel="00000000" w:rsidR="00000000" w:rsidRPr="00000000">
        <w:rPr>
          <w:rFonts w:ascii="Bookman Old Style" w:cs="Bookman Old Style" w:eastAsia="Bookman Old Style" w:hAnsi="Bookman Old Style"/>
          <w:color w:val="231f20"/>
          <w:sz w:val="24"/>
          <w:szCs w:val="24"/>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r w:rsidDel="00000000" w:rsidR="00000000" w:rsidRPr="00000000">
        <w:rPr>
          <w:rtl w:val="0"/>
        </w:rPr>
      </w:r>
    </w:p>
    <w:p w:rsidR="00000000" w:rsidDel="00000000" w:rsidP="00000000" w:rsidRDefault="00000000" w:rsidRPr="00000000" w14:paraId="0000002D">
      <w:pPr>
        <w:spacing w:after="200" w:line="360" w:lineRule="auto"/>
        <w:ind w:left="36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u w:val="single"/>
          <w:rtl w:val="0"/>
        </w:rPr>
        <w:t xml:space="preserve">VIII .</w:t>
      </w:r>
      <w:r w:rsidDel="00000000" w:rsidR="00000000" w:rsidRPr="00000000">
        <w:rPr>
          <w:rFonts w:ascii="Bookman Old Style" w:cs="Bookman Old Style" w:eastAsia="Bookman Old Style" w:hAnsi="Bookman Old Style"/>
          <w:b w:val="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tl w:val="0"/>
        </w:rPr>
      </w:r>
    </w:p>
    <w:p w:rsidR="00000000" w:rsidDel="00000000" w:rsidP="00000000" w:rsidRDefault="00000000" w:rsidRPr="00000000" w14:paraId="0000002E">
      <w:pPr>
        <w:spacing w:after="200" w:line="276"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ab/>
        <w:t xml:space="preserve">It is therefore most humbly prayed that setting all the contentions of the Opponents if any an order may kindly be passed against the Opponents in the following terms,</w:t>
      </w:r>
      <w:r w:rsidDel="00000000" w:rsidR="00000000" w:rsidRPr="00000000">
        <w:rPr>
          <w:rtl w:val="0"/>
        </w:rPr>
      </w:r>
    </w:p>
    <w:p w:rsidR="00000000" w:rsidDel="00000000" w:rsidP="00000000" w:rsidRDefault="00000000" w:rsidRPr="00000000" w14:paraId="0000002F">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parties to specifically perform their legal obligations by executing the sale deed of the complainants' flat in accordance with law;</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compensation of Rs. 5,00,000/- for harassment and mental agony suffered by the complainants;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Award costs of litigation to the complainants of Rs. 50,000/;</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Grant such other reliefs as may be deemed fit and proper in the interest of justice.</w:t>
      </w:r>
    </w:p>
    <w:p w:rsidR="00000000" w:rsidDel="00000000" w:rsidP="00000000" w:rsidRDefault="00000000" w:rsidRPr="00000000" w14:paraId="0000003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 xml:space="preserve">ADVOCATE FOR COMPLAINANT</w:t>
      </w:r>
    </w:p>
    <w:p w:rsidR="00000000" w:rsidDel="00000000" w:rsidP="00000000" w:rsidRDefault="00000000" w:rsidRPr="00000000" w14:paraId="0000003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36">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7">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Herein I, </w:t>
      </w:r>
      <w:r w:rsidDel="00000000" w:rsidR="00000000" w:rsidRPr="00000000">
        <w:rPr>
          <w:rFonts w:ascii="Bookman Old Style" w:cs="Bookman Old Style" w:eastAsia="Bookman Old Style" w:hAnsi="Bookman Old Style"/>
          <w:sz w:val="28"/>
          <w:szCs w:val="28"/>
          <w:rtl w:val="0"/>
        </w:rPr>
        <w:t xml:space="preserve">Swati Santosh Joshi </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are read over and explained to me in my vernacular, and the same is found to be true and correct to the best of my knowledge, belief, and information.</w:t>
      </w:r>
      <w:r w:rsidDel="00000000" w:rsidR="00000000" w:rsidRPr="00000000">
        <w:rPr>
          <w:rtl w:val="0"/>
        </w:rPr>
      </w:r>
    </w:p>
    <w:p w:rsidR="00000000" w:rsidDel="00000000" w:rsidP="00000000" w:rsidRDefault="00000000" w:rsidRPr="00000000" w14:paraId="00000039">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A">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B">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Date </w:t>
        <w:tab/>
        <w:tab/>
        <w:tab/>
        <w:tab/>
        <w:tab/>
        <w:tab/>
        <w:tab/>
        <w:t xml:space="preserve">Complainant</w:t>
      </w:r>
      <w:r w:rsidDel="00000000" w:rsidR="00000000" w:rsidRPr="00000000">
        <w:rPr>
          <w:rtl w:val="0"/>
        </w:rPr>
      </w:r>
    </w:p>
    <w:p w:rsidR="00000000" w:rsidDel="00000000" w:rsidP="00000000" w:rsidRDefault="00000000" w:rsidRPr="00000000" w14:paraId="0000003C">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E">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upperRoman"/>
      <w:lvlText w:val="%1."/>
      <w:lvlJc w:val="righ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CA40B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HTMLPreformatted">
    <w:name w:val="HTML Preformatted"/>
    <w:basedOn w:val="Normal"/>
    <w:link w:val="HTMLPreformattedChar"/>
    <w:uiPriority w:val="99"/>
    <w:semiHidden w:val="1"/>
    <w:unhideWhenUsed w:val="1"/>
    <w:rsid w:val="00CA4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CA40BB"/>
    <w:rPr>
      <w:rFonts w:ascii="Courier New" w:cs="Courier New" w:eastAsia="Times New Roman" w:hAnsi="Courier New"/>
      <w:kern w:val="0"/>
      <w:sz w:val="20"/>
      <w:szCs w:val="20"/>
      <w:lang w:eastAsia="en-IN"/>
    </w:rPr>
  </w:style>
  <w:style w:type="character" w:styleId="text-text-500" w:customStyle="1">
    <w:name w:val="text-text-500"/>
    <w:basedOn w:val="DefaultParagraphFont"/>
    <w:rsid w:val="00CA40BB"/>
  </w:style>
  <w:style w:type="character" w:styleId="HTMLCode">
    <w:name w:val="HTML Code"/>
    <w:basedOn w:val="DefaultParagraphFont"/>
    <w:uiPriority w:val="99"/>
    <w:semiHidden w:val="1"/>
    <w:unhideWhenUsed w:val="1"/>
    <w:rsid w:val="00CA40BB"/>
    <w:rPr>
      <w:rFonts w:ascii="Courier New" w:cs="Courier New" w:eastAsia="Times New Roman" w:hAnsi="Courier New"/>
      <w:sz w:val="20"/>
      <w:szCs w:val="20"/>
    </w:rPr>
  </w:style>
  <w:style w:type="paragraph" w:styleId="whitespace-normal" w:customStyle="1">
    <w:name w:val="whitespace-normal"/>
    <w:basedOn w:val="Normal"/>
    <w:rsid w:val="00CA40BB"/>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CA40B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yGWgJTH7O3841TPdunyzXbdYEw==">CgMxLjAyCGguZ2pkZ3hzMgloLjMwajB6bGwyCWguMWZvYjl0ZTIJaC4zMGowemxsOAByITF4aTgydEREZVVOYnlOVDN5Z19LYjVUb2Y1ZDgydldZZQ==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2024-02-09T09:59:00Z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912f4eae35a84c11f07bf1794475b2685a493810be5cd40dfad4c724436157b1</vt:lpwstr>
  </property>
  <property fmtid="{D5CDD505-2E9C-101B-9397-08002B2CF9AE}" pid="3" name="GrammarlyDocumentId">
    <vt:lpwstr>912f4eae35a84c11f07bf1794475b2685a493810be5cd40dfad4c724436157b1</vt:lpwstr>
  </property>
</Properties>
</file>