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Pullekurthy Anasuya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Pullekurthy Jagan Mohan Rao, aged 47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15-4-5, Mythri Apartments, Flat No.3-A, 3rd Floor,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Krishnanagar, Maharanipeta,</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t- 530002</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Sahara Credit Co-Operative Society Ltd.,</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Managing Director,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Office at Sahara Bhavan-1,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Kapoorthala Complex, Aliganga,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Lucknow-226024</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Sahara Credit Co-Operative Society Ltd.,</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Branch Manager,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building</w:t>
      </w:r>
      <w:r w:rsidDel="00000000" w:rsidR="00000000" w:rsidRPr="00000000">
        <w:rPr>
          <w:rFonts w:ascii="Times New Roman" w:cs="Times New Roman" w:eastAsia="Times New Roman" w:hAnsi="Times New Roman"/>
          <w:sz w:val="24"/>
          <w:szCs w:val="24"/>
          <w:rtl w:val="0"/>
        </w:rPr>
        <w:t xml:space="preserve"> of K.N. Towers, 2nd Floor,</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Dabagardens Road, Jagadamba Junction,</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r w:rsidDel="00000000" w:rsidR="00000000" w:rsidRPr="00000000">
        <w:rPr>
          <w:rtl w:val="0"/>
        </w:rPr>
      </w:r>
    </w:p>
    <w:p w:rsidR="00000000" w:rsidDel="00000000" w:rsidP="00000000" w:rsidRDefault="00000000" w:rsidRPr="00000000" w14:paraId="00000017">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C">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D">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parties have advertised themselves to be the best credit service provider and provide comparatively better interest rates and returns on investments than others..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after consulting with one of the staff of the opposite party, has expressed his interest in depositing under an FDR scheme. The complainant has deposited a sum of Rs. 4,98,000 on 30/03/2019 for a period of 18 months under FDR and has got issued the Fixed Deposit bond bearing Certificate for the same  on 30/09/2019. </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contends that the FDR was matured on 30/09/2020 and the maturity amount is Rs.5,71,206, which the opposite parties failed to pay.</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has reached personally to the office of the opposite party and asked about the matured amount to be paid. The opposite party always gave some technical reasons and sent back the complainant empty handed.</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being aggrieved by the attitude of the opposite party towards the complainant has sent a notice on 12/03/2021 addressing the opposite party to pay the maturity amount and it was returned unserved. Thus, the complainant has filed this complaint to seek redress.</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for this case arose on 30/09/2020 when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FD was matured and the opposite parties have not paid it. A subsequent stage is when the complainant has issued a notice to the opposite party and was returned as unserved, i.e., on 12/03/2021. </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in dispute, i.e the matured amount of FDR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Fixed Deposit bond bearing Certificate.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Rs.5,71,206/- with interest @ 14.5% p.a towards the matured amount of FDR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 30,000/- towards damages and costs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Such other relief or reliefs which the Honourable Forum deemed fit, just and proper in the circumstances of the case.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,Pullekurthy Anasuya w/o Pullekurthy Jagan Mohan Rao, aged 47 years is a resident of D. No 15-4-5, Mythri Apartments, Flat No.3-A, 3rd Floor, Krishnanagar, Maharanipeta, Visakhapatnam- 530002,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