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Ch. Shilpa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Rushyendra Rao, aged 40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39-8-77/10, Balaji Plaza,</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Muralinagar, Visakhapatnam</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VLCC Health Care Limited, Branch Office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Branch Manager,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10-1-9/1, </w:t>
      </w:r>
      <w:r w:rsidDel="00000000" w:rsidR="00000000" w:rsidRPr="00000000">
        <w:rPr>
          <w:rFonts w:ascii="Times New Roman" w:cs="Times New Roman" w:eastAsia="Times New Roman" w:hAnsi="Times New Roman"/>
          <w:sz w:val="24"/>
          <w:szCs w:val="24"/>
          <w:rtl w:val="0"/>
        </w:rPr>
        <w:t xml:space="preserve">Vinayaghar</w:t>
      </w:r>
      <w:r w:rsidDel="00000000" w:rsidR="00000000" w:rsidRPr="00000000">
        <w:rPr>
          <w:rFonts w:ascii="Times New Roman" w:cs="Times New Roman" w:eastAsia="Times New Roman" w:hAnsi="Times New Roman"/>
          <w:sz w:val="24"/>
          <w:szCs w:val="24"/>
          <w:rtl w:val="0"/>
        </w:rPr>
        <w:t xml:space="preserve"> Heights,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Floor, CBM Compound, Siripuram,</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VLCC Health Care Limited, Head Office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Signatory,</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M-14, Commercial Complex, M Block Market,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Kailash Part-II,</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Delhi- 110048</w:t>
      </w:r>
      <w:r w:rsidDel="00000000" w:rsidR="00000000" w:rsidRPr="00000000">
        <w:rPr>
          <w:rtl w:val="0"/>
        </w:rPr>
      </w:r>
    </w:p>
    <w:p w:rsidR="00000000" w:rsidDel="00000000" w:rsidP="00000000" w:rsidRDefault="00000000" w:rsidRPr="00000000" w14:paraId="00000016">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B">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C">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approached the opposite parties for cosmetic treatment. Dr. Rinku Aher after examining the complainant on 11/12/2020, explained that the complainant will be treated with 1 ml of </w:t>
      </w:r>
      <w:r w:rsidDel="00000000" w:rsidR="00000000" w:rsidRPr="00000000">
        <w:rPr>
          <w:rFonts w:ascii="Times New Roman" w:cs="Times New Roman" w:eastAsia="Times New Roman" w:hAnsi="Times New Roman"/>
          <w:sz w:val="24"/>
          <w:szCs w:val="24"/>
          <w:rtl w:val="0"/>
        </w:rPr>
        <w:t xml:space="preserve">Voluma</w:t>
      </w:r>
      <w:r w:rsidDel="00000000" w:rsidR="00000000" w:rsidRPr="00000000">
        <w:rPr>
          <w:rFonts w:ascii="Times New Roman" w:cs="Times New Roman" w:eastAsia="Times New Roman" w:hAnsi="Times New Roman"/>
          <w:sz w:val="24"/>
          <w:szCs w:val="24"/>
          <w:rtl w:val="0"/>
        </w:rPr>
        <w:t xml:space="preserve"> and stem cell (20 units) therapy to which the complainant agreed. The complainant was informed that Rs.36,398 will be charged for the said treatment. </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has initially deposited an amount of Rs. 9,558 on 12/01/2021, in advance thinking that the treatment will be good.</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got her treatment done on 13/01/2021, and has expressed slight discomfort faced post the treatment process. Dr. Rinku Aher suggested that is common and she needs to rest and was discharged immediately.</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sent a bill to the complainant via email on 15/01/2021, the procedure specified in the bill is Voluma- 1 ml and 10 units (2 quantity) of Botox instead of stem cell therapy as advised by Dr. Rinku Aher. </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having agreed to provide Stem cell therapy to the complainant instead used Botex without her consent thereby she developed adverse effects like severe headache as well as other health issues from the date of treatment.</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when she questioned the manager on 17/01/2021, Dr. Neelima Balla as to why she was treated with Botox instead of Stem Cell therapy as prescribed by Dr. Rinku Aher, no explanation was given by her.  </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asked the manager on 20/01/2021, Dr. Neelima Balla and the staff sent her the details of the treatment process and brand name used by them. Upon which Dr. Neelima Balla replied via email on 30/01/2021, stating that the complainant was given a “Micro Gold Botox” which contains stem cells. </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contends that she was promised a stem cell treatment but has given harmful (botulinum toxin) Botex which is against her consent thereby deceiving the complainant under false promise.</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therefore issued a legal notice dated 09/04/2021 demanding the opposite parties to pay compensation. The opposite parties having received the notice instead of complying with the terms of notice have issued a reply notice with false and frivolous allegations.</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acts of the opposite parties in not providing suitable treatment to the complainant amounted to deceiving the complainant under false promise and deficiency in service, hence approached this commission seeking redress.</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arose on the day when the complainant realized she was given a wrong treatment, i.e on 15/01/2021. Subsequently it arose on the day the complainant sent a legal notice to the opposite party on 09/04/2021.</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loss incurred for the wrong treatment provided by the opposite party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Invoice/Payment receipt issued by the opposite parties.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Whatsapp conversation between the complainant and the opposite parties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Registered Legal Notice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Acknowledgement</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Reply Legal Notice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Photographs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Aadhar Card of complainant </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A8- Details of  Treatment process</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Rs.9,558/- together with interest @ 24% p.a. from 25/03/2021 till date.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Rs.5,00,000/- towards compensation and damages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Such other relief or reliefs which the Honourable Forum deemed fit, just and proper in the circumstances of the case.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Mrs. Ch. Shilpa D/o Rushyendra Rao, aged 40 years is a resident of D. No. 39-8-77/10, Balaji Plaza, Muralinagar, Visakhapatnam,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