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COMMISSION AT PROVORIM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Case No._____ of 20__</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 Anirban Sen </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S/o Nirmal Jyothi Sen </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50 years</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512, Maroa Kenny,</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Caranzalem, Panjim, Goa </w:t>
        <w:tab/>
        <w:tab/>
        <w:tab/>
        <w:tab/>
        <w:tab/>
        <w:t xml:space="preserve">...Complainant</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ICICI Lombard General Insurance Company Ltd. </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ICICI Lombard House 414, Balu Marg, </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Off. Veer Sawarkar Marg, </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Near Siddivinyak temple.</w:t>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Prabhadevi, Mumbai- 400025</w:t>
        <w:tab/>
        <w:tab/>
        <w:tab/>
        <w:tab/>
        <w:t xml:space="preserve">... Opposite Party</w:t>
      </w:r>
    </w:p>
    <w:p w:rsidR="00000000" w:rsidDel="00000000" w:rsidP="00000000" w:rsidRDefault="00000000" w:rsidRPr="00000000" w14:paraId="0000000E">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Bookman Old Style" w:cs="Bookman Old Style" w:eastAsia="Bookman Old Style" w:hAnsi="Bookman Old Style"/>
          <w:b w:val="1"/>
          <w:sz w:val="24"/>
          <w:szCs w:val="24"/>
          <w:u w:val="single"/>
        </w:rPr>
      </w:pPr>
      <w:bookmarkStart w:colFirst="0" w:colLast="0" w:name="_heading=h.gjdgxs" w:id="0"/>
      <w:bookmarkEnd w:id="0"/>
      <w:r w:rsidDel="00000000" w:rsidR="00000000" w:rsidRPr="00000000">
        <w:rPr>
          <w:rFonts w:ascii="Bookman Old Style" w:cs="Bookman Old Style" w:eastAsia="Bookman Old Style" w:hAnsi="Bookman Old Style"/>
          <w:b w:val="1"/>
          <w:sz w:val="24"/>
          <w:szCs w:val="24"/>
          <w:u w:val="single"/>
          <w:rtl w:val="0"/>
        </w:rPr>
        <w:t xml:space="preserve">COMPLAINT UNDER SECTION 35 OF THE CONSUMER PROTECTION ACT, 2019</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is a resident of Panaji, Goa and the Opposite Party is a general insurance company carrying out the business of selling mediclaim policies.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been a loyal customer of the Opposite Party for the last 10 years continuously </w:t>
      </w:r>
      <w:sdt>
        <w:sdtPr>
          <w:tag w:val="goog_rdk_0"/>
        </w:sdtPr>
        <w:sdtContent>
          <w:commentRangeStart w:id="0"/>
        </w:sdtContent>
      </w:sdt>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renewing </w:t>
      </w:r>
      <w:commentRangeEnd w:id="0"/>
      <w:r w:rsidDel="00000000" w:rsidR="00000000" w:rsidRPr="00000000">
        <w:commentReference w:id="0"/>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Complete Health Insurance Policy for himself and his sister, the present policy being valid from 16/02/2019 to 15/02/2021.</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vide renewal notice dated 16/11/2020, unilaterally and arbitrarily increased the premium for the next 2-year policy term by almost 70% in complete violation of extant IRDAI Circular dated 05/09/2019 restricting any increase only to +/- 5% of existing premium.</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multiple requests, the Opposite Party failed and neglected to provide clarity regarding the basis of calculation of the illegally revised premium amount in the name of confidentiality thereby indulging in restrictive trade practices.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has adopted discriminatory pricing policies by offering the same mediclaim policy online to new customers at lower premium compared to existing customers unlike the Complainant herein.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said illegal, arbitrary and unilateral increase in premium by the Opposite Party amounts to deficiency in service, indulgence in unfair trade practice and restrictive trade practice as per the Consumer Protection Act, 2019.</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suffered immense mental agony apart from financial loss due to the grossly illegal act of the Opposite Party.</w:t>
      </w:r>
    </w:p>
    <w:p w:rsidR="00000000" w:rsidDel="00000000" w:rsidP="00000000" w:rsidRDefault="00000000" w:rsidRPr="00000000" w14:paraId="0000001D">
      <w:pPr>
        <w:spacing w:after="200" w:line="360" w:lineRule="auto"/>
        <w:jc w:val="both"/>
        <w:rPr>
          <w:rFonts w:ascii="Bookman Old Style" w:cs="Bookman Old Style" w:eastAsia="Bookman Old Style" w:hAnsi="Bookman Old Style"/>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1E">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16/11/2020 when unilaterally and arbitrarily increased the premium for the next 2-year policy term by almost 70% in complete violation of extant IRDAI Circular dated 05/09/2019 restricting any increase only to +/- 5% of existing premium.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90" w:right="0" w:hanging="43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w:t>
      </w:r>
      <w:sdt>
        <w:sdtPr>
          <w:tag w:val="goog_rdk_1"/>
        </w:sdtPr>
        <w:sdtContent>
          <w:commentRangeStart w:id="1"/>
        </w:sdtContent>
      </w:sdt>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complaint</w:t>
      </w:r>
      <w:commentRangeEnd w:id="1"/>
      <w:r w:rsidDel="00000000" w:rsidR="00000000" w:rsidRPr="00000000">
        <w:commentReference w:id="1"/>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 </w:t>
      </w:r>
      <w:r w:rsidDel="00000000" w:rsidR="00000000" w:rsidRPr="00000000">
        <w:rPr>
          <w:rFonts w:ascii="Bookman Old Style" w:cs="Bookman Old Style" w:eastAsia="Bookman Old Style" w:hAnsi="Bookman Old Style"/>
          <w:color w:val="000000"/>
          <w:sz w:val="28"/>
          <w:szCs w:val="28"/>
          <w:rtl w:val="0"/>
        </w:rPr>
        <w:t xml:space="preserve">Requisite Court fee as contemplated is paid on this Complaint</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25">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VII . Prayer</w:t>
      </w:r>
      <w:r w:rsidDel="00000000" w:rsidR="00000000" w:rsidRPr="00000000">
        <w:rPr>
          <w:rtl w:val="0"/>
        </w:rPr>
      </w:r>
    </w:p>
    <w:p w:rsidR="00000000" w:rsidDel="00000000" w:rsidP="00000000" w:rsidRDefault="00000000" w:rsidRPr="00000000" w14:paraId="00000026">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refund the excess premium of Rs.1,00,000 illegally collected along with interest at 18% p.a.;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compensation of Rs. 1,00,000/- for the mental agony and harassment caused;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cost of litigation of Rs. 25,000/- in favour of the Complainant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Pass any other order that the Hon'ble Commission may deem fit in the interest of justice, equity, and good conscience.</w:t>
      </w:r>
    </w:p>
    <w:p w:rsidR="00000000" w:rsidDel="00000000" w:rsidP="00000000" w:rsidRDefault="00000000" w:rsidRPr="00000000" w14:paraId="0000002E">
      <w:pPr>
        <w:spacing w:line="360" w:lineRule="auto"/>
        <w:jc w:val="both"/>
        <w:rPr>
          <w:rFonts w:ascii="Bookman Old Style" w:cs="Bookman Old Style" w:eastAsia="Bookman Old Style" w:hAnsi="Bookman Old Style"/>
          <w:sz w:val="28"/>
          <w:szCs w:val="28"/>
        </w:rPr>
      </w:pPr>
      <w:bookmarkStart w:colFirst="0" w:colLast="0" w:name="_heading=h.1fob9te" w:id="2"/>
      <w:bookmarkEnd w:id="2"/>
      <w:r w:rsidDel="00000000" w:rsidR="00000000" w:rsidRPr="00000000">
        <w:rPr>
          <w:rFonts w:ascii="Bookman Old Style" w:cs="Bookman Old Style" w:eastAsia="Bookman Old Style" w:hAnsi="Bookman Old Style"/>
          <w:sz w:val="28"/>
          <w:szCs w:val="28"/>
          <w:rtl w:val="0"/>
        </w:rPr>
        <w:t xml:space="preserve">Panaji </w:t>
      </w:r>
    </w:p>
    <w:p w:rsidR="00000000" w:rsidDel="00000000" w:rsidP="00000000" w:rsidRDefault="00000000" w:rsidRPr="00000000" w14:paraId="0000002F">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30">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1">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2">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Anirban Sen</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33">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4">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5">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36">
      <w:pPr>
        <w:spacing w:line="360" w:lineRule="auto"/>
        <w:jc w:val="both"/>
        <w:rPr>
          <w:rFonts w:ascii="Bookman Old Style" w:cs="Bookman Old Style" w:eastAsia="Bookman Old Style" w:hAnsi="Bookman Old Style"/>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hushan Chatap" w:id="1" w:date="2024-02-12T10:27:0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you need the list of evidence.</w:t>
      </w:r>
    </w:p>
  </w:comment>
  <w:comment w:author="Bhushan Chatap" w:id="0" w:date="2024-02-12T10:28:58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include the amount paid of renewing or the premium you paid for the policy.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7" w15:done="0"/>
  <w15:commentEx w15:paraId="000000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0"/>
      <w:numFmt w:val="decimal"/>
      <w:lvlText w:val="%1."/>
      <w:lvlJc w:val="left"/>
      <w:pPr>
        <w:ind w:left="790" w:hanging="43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90048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90048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90048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t24YAE5mtfnbxX9HEHsWiKSKw==">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2024-02-07T19:05:00Z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39c5aae1a954a25b0cf92507e3605699d940ad7597d16c0b9a83c2fd1bc4e758</vt:lpwstr>
  </property>
  <property fmtid="{D5CDD505-2E9C-101B-9397-08002B2CF9AE}" pid="3" name="GrammarlyDocumentId">
    <vt:lpwstr>39c5aae1a954a25b0cf92507e3605699d940ad7597d16c0b9a83c2fd1bc4e758</vt:lpwstr>
  </property>
</Properties>
</file>