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COMMISSION AT PORVORIM</w:t>
      </w:r>
    </w:p>
    <w:p w:rsidR="00000000" w:rsidDel="00000000" w:rsidP="00000000" w:rsidRDefault="00000000" w:rsidRPr="00000000" w14:paraId="00000002">
      <w:pPr>
        <w:spacing w:line="360" w:lineRule="auto"/>
        <w:ind w:left="216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CC no.        /20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M/s KPM Construction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Ashiyan Building, Duler,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partner, Mr.Saji Thomas,</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KPM Thomas, </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 44 years, Business, R/o H No. T-4</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Building No. D3 </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Duler, Mapusa, Bardez, Goa   </w:t>
        <w:tab/>
        <w:tab/>
        <w:tab/>
        <w:t xml:space="preserve">.... Complainant</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HDFC Bank Ltd.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Having its branch at H.No. 274/1, </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Ground Floor, Madhalawada, Arambol,</w:t>
      </w:r>
    </w:p>
    <w:p w:rsidR="00000000" w:rsidDel="00000000" w:rsidP="00000000" w:rsidRDefault="00000000" w:rsidRPr="00000000" w14:paraId="0000000E">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Pernem, Goa – 403524</w:t>
        <w:tab/>
        <w:tab/>
        <w:tab/>
        <w:tab/>
        <w:t xml:space="preserve"> .... Opposite Party</w:t>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 a partnership firm duly registered under the Indian Partnership Act, 1932 having its office at Ashiyan Building, Duler, Mapusa, Bardez Goa, and is a customer of South Indian Bank.</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had issued an online payment instruction dated 22/09/2020 for a transfer of Rs. 2,00,000/- (Rupees Two Lakhs Only) in favor of M/s Aviza Technologies vide UTR No. SIBLN206639374 and HDFC Code HDFC0000072 to the Opposite Party.</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due to an inadvertent error in one digit of the account number, the aforesaid amount of Rs. 2,00,000/- got wrongly credited to the account of an unrelated third party Shri Mohammed Yunus Ganai.</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upon realizing the error, the Complainant intimated the Opposite Party on 23/09/2020 requesting reversal of the wrong credit and refund of said amount which the Opposite Party failed to carry out.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multiple follow-ups, the Opposite Party neglected to refund the said amount of Rs. 2,00,000/- thereby causing huge financial loss and mental agony to the Complainant.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failed to conduct necessary verification and audit before effecting the online payment transaction which amounts to deficiency in service, negligence and indulgence in unfair trade practice as per the Consumer Protection Act, 2019.</w:t>
      </w:r>
    </w:p>
    <w:p w:rsidR="00000000" w:rsidDel="00000000" w:rsidP="00000000" w:rsidRDefault="00000000" w:rsidRPr="00000000" w14:paraId="0000001B">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C">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16/11/2020 when </w:t>
      </w:r>
      <w:sdt>
        <w:sdtPr>
          <w:tag w:val="goog_rdk_0"/>
        </w:sdtPr>
        <w:sdtContent>
          <w:commentRangeStart w:id="0"/>
        </w:sdtContent>
      </w:sdt>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unilaterally </w:t>
      </w:r>
      <w:commentRangeEnd w:id="0"/>
      <w:r w:rsidDel="00000000" w:rsidR="00000000" w:rsidRPr="00000000">
        <w:commentReference w:id="0"/>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and arbitrarily increased the premium for the next 2-year policy term by almost 70% in complete violation of extant IRDAI Circular dated 05/09/2019 restricting any increase only to +/- 5% of existing premium.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Requisite Court fee as contemplated is paid on this Complaint.</w:t>
      </w:r>
    </w:p>
    <w:p w:rsidR="00000000" w:rsidDel="00000000" w:rsidP="00000000" w:rsidRDefault="00000000" w:rsidRPr="00000000" w14:paraId="00000024">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1"/>
          <w:i w:val="0"/>
          <w:smallCaps w:val="0"/>
          <w:strike w:val="0"/>
          <w:color w:val="000000"/>
          <w:sz w:val="28"/>
          <w:szCs w:val="28"/>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It is, therefore, most respectfully prayed that this Hon'ble Commission may be pleased to:</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refund Rs. 2,00,000/- wrongly debited from the Complainant's account along with interest @ 18% p.a. from 23/09/2020 till realization;</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1,00,000/- for mental agony and harassment caused to the Complainant;</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cost of litigation of Rs. 25,000/- to the Complainant;</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as deemed equitable, just and proper.</w:t>
      </w:r>
    </w:p>
    <w:p w:rsidR="00000000" w:rsidDel="00000000" w:rsidP="00000000" w:rsidRDefault="00000000" w:rsidRPr="00000000" w14:paraId="0000002B">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PROVORIM</w:t>
      </w:r>
    </w:p>
    <w:p w:rsidR="00000000" w:rsidDel="00000000" w:rsidP="00000000" w:rsidRDefault="00000000" w:rsidRPr="00000000" w14:paraId="0000002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2E">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1">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Mr. </w:t>
      </w:r>
      <w:sdt>
        <w:sdtPr>
          <w:tag w:val="goog_rdk_1"/>
        </w:sdtPr>
        <w:sdtContent>
          <w:commentRangeStart w:id="1"/>
        </w:sdtContent>
      </w:sdt>
      <w:r w:rsidDel="00000000" w:rsidR="00000000" w:rsidRPr="00000000">
        <w:rPr>
          <w:rFonts w:ascii="Bookman Old Style" w:cs="Bookman Old Style" w:eastAsia="Bookman Old Style" w:hAnsi="Bookman Old Style"/>
          <w:sz w:val="28"/>
          <w:szCs w:val="28"/>
          <w:rtl w:val="0"/>
        </w:rPr>
        <w:t xml:space="preserve">Saji </w:t>
      </w:r>
      <w:commentRangeEnd w:id="1"/>
      <w:r w:rsidDel="00000000" w:rsidR="00000000" w:rsidRPr="00000000">
        <w:commentReference w:id="1"/>
      </w:r>
      <w:r w:rsidDel="00000000" w:rsidR="00000000" w:rsidRPr="00000000">
        <w:rPr>
          <w:rFonts w:ascii="Bookman Old Style" w:cs="Bookman Old Style" w:eastAsia="Bookman Old Style" w:hAnsi="Bookman Old Style"/>
          <w:sz w:val="28"/>
          <w:szCs w:val="28"/>
          <w:rtl w:val="0"/>
        </w:rPr>
        <w:t xml:space="preserve">Thomas</w:t>
      </w:r>
      <w:r w:rsidDel="00000000" w:rsidR="00000000" w:rsidRPr="00000000">
        <w:rPr>
          <w:rFonts w:ascii="Bookman Old Style" w:cs="Bookman Old Style" w:eastAsia="Bookman Old Style" w:hAnsi="Bookman Old Style"/>
          <w:color w:val="000000"/>
          <w:sz w:val="28"/>
          <w:szCs w:val="28"/>
          <w:rtl w:val="0"/>
        </w:rPr>
        <w:t xml:space="preserve">, partner KPM Construction,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2">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3">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4">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5">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hushan Chatap" w:id="0" w:date="2024-02-14T07:34:45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cause of action</w:t>
      </w:r>
    </w:p>
  </w:comment>
  <w:comment w:author="Bhushan Chatap" w:id="1" w:date="2024-02-14T07:34:0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name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Ex w15:paraId="000000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90" w:hanging="41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B347B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B347B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B347B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UpmUGSEK5StcBtHkdMo6PsQxGw==">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2024-02-07T20:37:00Z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a63e51d902e3efc98e296f2d38d776640e2f36d221aa78b95e972764da9ca872</vt:lpwstr>
  </property>
  <property fmtid="{D5CDD505-2E9C-101B-9397-08002B2CF9AE}" pid="3" name="GrammarlyDocumentId">
    <vt:lpwstr>a63e51d902e3efc98e296f2d38d776640e2f36d221aa78b95e972764da9ca872</vt:lpwstr>
  </property>
</Properties>
</file>