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Mohammad Jahangir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Mohammad Abdul Aziz, aged 69 years,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Retired Employee,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H.No.14-4-154/3,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Shivashakthinagar,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 town and district.</w:t>
      </w:r>
    </w:p>
    <w:p w:rsidR="00000000" w:rsidDel="00000000" w:rsidP="00000000" w:rsidRDefault="00000000" w:rsidRPr="00000000" w14:paraId="0000000E">
      <w:pPr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Commissioner,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Town Municipality,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Mohammad Mathin,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Mohammad Jahangir, aged 38 years,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Business,</w:t>
        <w:br w:type="textWrapping"/>
        <w:t xml:space="preserve">H.No.4-1-154/3,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Shivashakthinagar,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 town and district.</w:t>
        <w:tab/>
        <w:tab/>
        <w:tab/>
        <w:tab/>
        <w:tab/>
        <w:t xml:space="preserve"> ...Opposite Parties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