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BEFORE THE HON’BLE DISTRICT CONSUMER DISPUTES REDRESSAL COMMISSION AT CENTRAL DELHI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 RE: COMPLAINT NO. 119/2024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Rishi Kumar and Abhay Kumar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Aged 32 and 38; Male</w:t>
        <w:br w:type="textWrapping"/>
        <w:t xml:space="preserve">S/o Late Sh. Ram Ji Lal</w:t>
        <w:br w:type="textWrapping"/>
        <w:t xml:space="preserve">Residing at 3/475 and 3/399 Khichri Pur,</w:t>
        <w:br w:type="textWrapping"/>
        <w:t xml:space="preserve">Delhi-110091</w:t>
        <w:tab/>
        <w:tab/>
        <w:tab/>
        <w:tab/>
        <w:tab/>
        <w:tab/>
        <w:tab/>
        <w:tab/>
        <w:t xml:space="preserve">...Complainant(s)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M/s Videocon Industries Ltd.</w:t>
        <w:br w:type="textWrapping"/>
        <w:t xml:space="preserve">12th Floor, Videocon Tower,</w:t>
        <w:br w:type="textWrapping"/>
        <w:t xml:space="preserve">E1 Block, Jhandewalan,</w:t>
        <w:br w:type="textWrapping"/>
        <w:t xml:space="preserve">New Delhi-110055</w:t>
        <w:tab/>
        <w:tab/>
        <w:tab/>
        <w:tab/>
        <w:tab/>
        <w:tab/>
        <w:tab/>
        <w:t xml:space="preserve">...Opposite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