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HON’BLE DISTRICT CONSUMER DISPUTES REDRESSAL COMMISSION AT THANE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COMPLAINT No..................of 20.....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Smt. Damayanti Indrapal Patil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(Age 37, Female, Shree Sadguru Krupa Niwas, Behind Shree Sai Jalaram Temple, Balkum Pada No.3, Thane (West), Email: [email protected], Mobile: 9876543210)</w:t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  <w:t xml:space="preserve">COMPLAINANT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Branch Manager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Star Health and Allied Insurance Co. Ltd.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Branch office-406, 4th floor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Laxmi Commercial Complex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Near Flower Market, Dadar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Mumbai 400 028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  <w:t xml:space="preserve">OPPOSITE PARTY</w:t>
      </w:r>
    </w:p>
    <w:p w:rsidR="00000000" w:rsidDel="00000000" w:rsidP="00000000" w:rsidRDefault="00000000" w:rsidRPr="00000000" w14:paraId="00000014">
      <w:pPr>
        <w:spacing w:after="16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