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Mr. Yogesh Ramkumar Pal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Aged 19 years, Male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Residence: Shri Ram Nagar, Lahan Mhasoba Maidan Chawl No.1, Room no.7, In front of Ganesh Niwas, Kalyan (West), District Thane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Mr. Ramkumar Sundar Pal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Aged 45 years, Male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Residence: Shri Ram Nagar, Lahan Mhasoba Maidan Chawl No.1, Room no.7, In front of Ganesh Niwas, Kalyan (West), District Thane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.....COMPLAINANTS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Shree Hospital (Godbole Hospital)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Through Dr. Sanjay Godbole, Owner/Proprietor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Shree (Godbole) Hospital, Shree Ganesh Baug, Murbad Road, Kalyan (W), District Thane 421 301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Dr. Vivek Malvi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Consulting Incharge, Shree (Godbole) Hospital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Shree (Godbole) Hospital, Shree Ganesh Baug, Murbad Road, Kalyan (W), District Thane 421 301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…..OPPOSITE PARTY(S)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