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FILLING THE COMPLAINT</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Lokesh s/o Jai Singh </w:t>
        <w:br w:type="textWrapping"/>
        <w:t xml:space="preserve">Pabsra, Tehsil Rai, </w:t>
        <w:br w:type="textWrapping"/>
        <w:t xml:space="preserve">Sonepat</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Jaggi Kaushik Motors </w:t>
        <w:br w:type="textWrapping"/>
        <w:t xml:space="preserve">Bahalgarh Chowk, </w:t>
        <w:br w:type="textWrapping"/>
        <w:t xml:space="preserve">Sonepat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Lokesh, son of Jai Singh, residing at Pabsra, Tehsil Rai, Sonepat, purchased a second-hand Hyundai i20 with the registration number HR-10Z-8449, Model 2015, from Jaggi Kaushik Motors on [Date] for a total sum of 4.25 lakhs. At the time of purchase, the mileage displayed on the vehicle was 58,165 kms, as indicated by the photograph sent to me from the mobile number 7988967056.</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Regrettably, after experiencing issues with the car's performance, including missing low pickup, extra noise, low mileage, and steering wheel malfunctions, I approached Malwa Motors on 27.12.2021. The inspection conducted at Malwa Motors revealed that the car had actually covered 165,227 kms. The estimated repair cost provided by Malwa Motors is 1.35 lakhs.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to bring to your attention that I communicated these issues to Jaggi Kaushik Motors, seeking repairs and a resolution to the misrepresentation of the vehicle's mileage. Despite their initial assurance, the dealership has refused to take responsibility for the defects, leading to substantial financial losses.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full refund of the 4.25 lakhs paid for the second-hand car.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Compensation of 50,000 for the mental harassment and financial strain caused by the refusal to acknowledge the defects.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Lokesh s/o Jai Singh [Your Signature]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