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Dr. Domingos Alias Dr. D. J. De Souza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C/O Luz Lab, B/H Lily Garments, New Market.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Margao Goa 403 601                 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[date]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Manager,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Axis Bank, Margao Branch,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Opposite B.P.S Club, Pajifond,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Margao, Goa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Subject: Complaint regarding blocking of account and debit card.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writing to formally complain about your firm’s unprofessional behavior regarding my savings account and debit card. My S/B Account No. 121010100086745 was frozen without my consent multiple times between March 2021 and 25th May 2022; I opened it 30 years back and always kept sufficient funds, so that the bank even labelled it as a priority, and there was a term deposit of Rs. 1,10,000. Similarly my debit card 4505 0301 1144 5739 has been blocked on 4th May 2022.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Please confirm the receipt of this complaint and inform me of the steps you will take and the tentative timeline associated with the process. If I do not receive a satisfactory response from you within 15 days of this complaint, I shall take this matter to the appropriate consumer redressal forum.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[Your Signature]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Dr. Domingos Alias Dr. D. J. De Souza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