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Sharma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Vajiram IAS Building,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Rajinder Nagar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Karol Bagh, Delhi-110005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Ramesh Chand</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Proprietor, Ms. Torque Bikes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Authorized Signatory</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T-2531, Faiz Road,</w:t>
      </w:r>
    </w:p>
    <w:p w:rsidR="00000000" w:rsidDel="00000000" w:rsidP="00000000" w:rsidRDefault="00000000" w:rsidRPr="00000000" w14:paraId="0000000C">
      <w:pPr>
        <w:ind w:left="0" w:firstLine="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sz w:val="24"/>
          <w:szCs w:val="24"/>
          <w:rtl w:val="0"/>
        </w:rPr>
        <w:t xml:space="preserve">Karol Bagh, New Delhi – 110005  </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0D">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Defective DSK Benelli Bike - Model TNT 25, Chassis No. MERTN251262K00722</w:t>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purchased a DSK Benelli Bike - Model TNT 25 from your establishments. For a consideration of Rs. 2,23,923/- paid in cash vide your cash memo/Receipt/Invoice No. [insert Invoice Number] dated [insert Date], drawn on [insert Bank Name] bank for a sum of Rs.2,23,923/-.</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bike is suffering from the following defects:</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Clutch and gear problems causing operational failure.</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Abnormal fluctuations in RPM.</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Battery issues leading to multiple instances where the bike was inoperable, requiring roadside assistance and battery replacement.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several times but despite all my pleadings, you have not made good the defect in the goods (or deficiency in services) which is indeed regrettable. On account of your aforesaid dereliction of duty and failure and neglect to rectify the same, I have suffered losses and incurred expenses.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Remove the said defects in the goods and/or</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Replace the goods with new goods and/or</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Return the price/charges paid and</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Pay compensation for financial loss/injury/interest suffered due to your negligence.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the compensation claimed are as follows: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Refund of the purchase price of Rs. 2,23,923/-</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Damages for mental torture, harassment, and agony amounting to Rs. 7,00,000/-</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Litigation costs of Rs. 50,000/-</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shall expect a refund of the purchase price and compensation in the sum of Rs. 9,73,923/- with interest at the rate of 6% per annum within 30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New Delhi</w:t>
        <w:br w:type="textWrapping"/>
        <w:t xml:space="preserve">Date: [Today's Date]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w:t>
        <w:br w:type="textWrapping"/>
        <w:t xml:space="preserve">Gaurav Sharma</w:t>
        <w:br w:type="textWrapping"/>
        <w:t xml:space="preserve">[Contact Information]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