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Mohd. Irfan,</w:t>
        <w:br w:type="textWrapping"/>
        <w:t xml:space="preserve">H. No. 1376, Bazar Chitli Qabar, Gali Kallu Khawas,</w:t>
        <w:br w:type="textWrapping"/>
        <w:t xml:space="preserve">Jama Masjid, Delhi-110006</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an e-rickshaw, which was insured with you. The e-rickshaw was stolen from the service road of Vijay Ghat, Delhi, and despite lodging an FIR, it was not recovered by the police. I subsequently lodged a theft claim with you but received no favorable response despite furnishing all requisite documents.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suffered financial loss and mental anguish due to your refusal to process the insurance claim for the stolen e-rickshaw, constituting a deficiency in service and an unfair trade practice.</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Mohd Irfan[Your Signature]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