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NOTICE BEFORE FILING THE COMPLAINT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1) The Asst. Provident Fund Commissioner,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  Sub-Regional Office, Vijayanagar Colony,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   Aland Road, Gulabarga.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2) The Divisional Controller, NWKRTC,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Bijapur Division, Divisional Office,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Vijayapur.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3) The District Officer,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Employees Provident Fund Organization,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Ilaviya Building, Station Road,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Vijayapur.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IN RE: Revision of pension under Employees' Pension Scheme 1995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Dear Sir,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This is to bring to your kind notice that I, Gurayya S/o Basayya, aged 74 years, retired from NWKRTC, Vijayapur Division on 31.05.2000. I had joined the Family Pension Scheme 1971 introduced by your department, which was later replaced by the Employees' Pension Scheme 1995.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After my retirement, my monthly pension was fixed at Rs. 350/- per month under PPO No.KN/GLB/6130, effective from 31.05.2000. However, in June 2016, I discovered through a colleague that there were errors in the calculation of my pension, resulting in a payment lower than what I am entitled 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 submitted a representation dated 09.06.2016 to your office requesting a revision of my pension. However, you have denied my request to revise the monthly pension, which amounts to unfair trade practice and deficiency of service.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You are hereby called upon to: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(i) Review and recalculate my pension as per the correct guidelines of the Employees' Pension Scheme 1995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(ii) Pay the difference in pension amount from 31.05.2000 to the present date, with interest at 12% per annum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(iii) Revise my monthly pension to the correct amount as per the scheme rules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(iv) Pay compensation for the financial loss and mental agony suffered due to your negligence in the sum of Rs. 1,00,000/-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If you fail to comply with the above demands within 30 days of receipt of this notice, I shall be constrained to initiate proceedings against you for redressal of my grievances and recovery of the aforesaid amounts, including filing a complaint under the provisions of The Consumer Protection Act, 2019, exclusively at your own risk, cost, responsibility, and consequences, which please note.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Place: Bagalkot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Dated: [Current Date]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(Signature of the Consumer)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Gurayya S/o Basayya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R/o: Sector No.62, Plot No.42, Navanagar,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Bagalkot-587 103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