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EDUCATION SECTOR</w:t>
      </w:r>
    </w:p>
    <w:p w:rsidR="00000000" w:rsidDel="00000000" w:rsidP="00000000" w:rsidRDefault="00000000" w:rsidRPr="00000000" w14:paraId="00000002">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3">
      <w:pPr>
        <w:pStyle w:val="Heading2"/>
        <w:spacing w:after="120" w:before="360" w:lineRule="auto"/>
        <w:rPr>
          <w:rFonts w:ascii="Arial" w:cs="Arial" w:eastAsia="Arial" w:hAnsi="Arial"/>
          <w:b w:val="0"/>
          <w:sz w:val="32"/>
          <w:szCs w:val="32"/>
        </w:rPr>
      </w:pPr>
      <w:bookmarkStart w:colFirst="0" w:colLast="0" w:name="_heading=h.nhfmtihv3vfp" w:id="0"/>
      <w:bookmarkEnd w:id="0"/>
      <w:r w:rsidDel="00000000" w:rsidR="00000000" w:rsidRPr="00000000">
        <w:rPr>
          <w:rFonts w:ascii="Arial" w:cs="Arial" w:eastAsia="Arial" w:hAnsi="Arial"/>
          <w:b w:val="0"/>
          <w:sz w:val="32"/>
          <w:szCs w:val="32"/>
          <w:rtl w:val="0"/>
        </w:rPr>
        <w:t xml:space="preserve">Question: “What is the education sector?”</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recent years, the landscape of the education sector in India has experienced remarkable growth and transformation. The heightened competition among educational institutions, combined with strategic initiatives to attract a larger student base through incentives like scholarships, discounts, and supplementary services, has resulted in a notable upswing in enrollments. India stands out with one of the world's most extensive networks of higher education systems. This expansive framework reflects a promising trajectory for the future of education in the country.</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within this progressive panorama, concerns surrounding consumer rights in the education sector have gained prominence. With a dedicated focus on ensuring the welfare of students and safeguarding their interests, consumer laws assume a pivotal role in addressing potential issues that may arise between educational institutions and students.”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8">
      <w:pPr>
        <w:pStyle w:val="Heading2"/>
        <w:spacing w:after="120" w:before="360" w:lineRule="auto"/>
        <w:rPr>
          <w:rFonts w:ascii="Arial" w:cs="Arial" w:eastAsia="Arial" w:hAnsi="Arial"/>
          <w:b w:val="0"/>
          <w:sz w:val="32"/>
          <w:szCs w:val="32"/>
        </w:rPr>
      </w:pPr>
      <w:bookmarkStart w:colFirst="0" w:colLast="0" w:name="_heading=h.je1ri1ybrm3t" w:id="1"/>
      <w:bookmarkEnd w:id="1"/>
      <w:r w:rsidDel="00000000" w:rsidR="00000000" w:rsidRPr="00000000">
        <w:rPr>
          <w:rFonts w:ascii="Arial" w:cs="Arial" w:eastAsia="Arial" w:hAnsi="Arial"/>
          <w:b w:val="0"/>
          <w:sz w:val="32"/>
          <w:szCs w:val="32"/>
          <w:rtl w:val="0"/>
        </w:rPr>
        <w:t xml:space="preserve">Question: “What are the grounds for complaint available?”</w:t>
      </w:r>
    </w:p>
    <w:p w:rsidR="00000000" w:rsidDel="00000000" w:rsidP="00000000" w:rsidRDefault="00000000" w:rsidRPr="00000000" w14:paraId="00000009">
      <w:pPr>
        <w:rPr/>
      </w:pPr>
      <w:r w:rsidDel="00000000" w:rsidR="00000000" w:rsidRPr="00000000">
        <w:rPr>
          <w:rtl w:val="0"/>
        </w:rPr>
        <w:t xml:space="preserve">Answer: “</w:t>
      </w:r>
    </w:p>
    <w:p w:rsidR="00000000" w:rsidDel="00000000" w:rsidP="00000000" w:rsidRDefault="00000000" w:rsidRPr="00000000" w14:paraId="0000000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Retention of Original Certificates: Educational institutions retaining original certificates, violating the rights of students.</w:t>
      </w:r>
    </w:p>
    <w:p w:rsidR="00000000" w:rsidDel="00000000" w:rsidP="00000000" w:rsidRDefault="00000000" w:rsidRPr="00000000" w14:paraId="0000000B">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Issuance of Transfer certificates: Delay on issuance of transfer certificate leading to possible loss of academic year. </w:t>
      </w:r>
    </w:p>
    <w:p w:rsidR="00000000" w:rsidDel="00000000" w:rsidP="00000000" w:rsidRDefault="00000000" w:rsidRPr="00000000" w14:paraId="0000000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Unreasonable Demand of Full Course Fee: Demanding the entire course fee upfront, hindering financial flexibility for students.</w:t>
      </w:r>
    </w:p>
    <w:p w:rsidR="00000000" w:rsidDel="00000000" w:rsidP="00000000" w:rsidRDefault="00000000" w:rsidRPr="00000000" w14:paraId="0000000D">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Non-Delivery of Promised Services: Failure to provide services promised during the course, leading to dissatisfaction and frustration.</w:t>
      </w:r>
    </w:p>
    <w:p w:rsidR="00000000" w:rsidDel="00000000" w:rsidP="00000000" w:rsidRDefault="00000000" w:rsidRPr="00000000" w14:paraId="0000000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Non-refundable Fee Clause Contradictions: Contradictions in fee receipts, where non-refundable clauses are misused despite the institute's failure to deliver promised services.</w:t>
      </w:r>
    </w:p>
    <w:p w:rsidR="00000000" w:rsidDel="00000000" w:rsidP="00000000" w:rsidRDefault="00000000" w:rsidRPr="00000000" w14:paraId="0000000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Refund Issues: Complications in the withdrawal process and delays in refunding the balance amount after withdrawing from the course.</w:t>
      </w:r>
    </w:p>
    <w:p w:rsidR="00000000" w:rsidDel="00000000" w:rsidP="00000000" w:rsidRDefault="00000000" w:rsidRPr="00000000" w14:paraId="00000010">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Advertisements: Educational institutions providing misleading advertisements, enticing students with false promises.</w:t>
      </w:r>
    </w:p>
    <w:p w:rsidR="00000000" w:rsidDel="00000000" w:rsidP="00000000" w:rsidRDefault="00000000" w:rsidRPr="00000000" w14:paraId="00000011">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Data Privacy: Instances of unauthorised access or breach of students' confidential information by the educational institution.</w:t>
      </w:r>
    </w:p>
    <w:p w:rsidR="00000000" w:rsidDel="00000000" w:rsidP="00000000" w:rsidRDefault="00000000" w:rsidRPr="00000000" w14:paraId="0000001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course discontinuation or unavailability of faculty</w:t>
      </w:r>
    </w:p>
    <w:p w:rsidR="00000000" w:rsidDel="00000000" w:rsidP="00000000" w:rsidRDefault="00000000" w:rsidRPr="00000000" w14:paraId="0000001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5">
      <w:pPr>
        <w:pStyle w:val="Heading2"/>
        <w:spacing w:after="120" w:before="360" w:lineRule="auto"/>
        <w:rPr>
          <w:rFonts w:ascii="Arial" w:cs="Arial" w:eastAsia="Arial" w:hAnsi="Arial"/>
          <w:b w:val="0"/>
          <w:sz w:val="32"/>
          <w:szCs w:val="32"/>
        </w:rPr>
      </w:pPr>
      <w:bookmarkStart w:colFirst="0" w:colLast="0" w:name="_heading=h.w71n4fdsp1rd" w:id="2"/>
      <w:bookmarkEnd w:id="2"/>
      <w:r w:rsidDel="00000000" w:rsidR="00000000" w:rsidRPr="00000000">
        <w:rPr>
          <w:rFonts w:ascii="Arial" w:cs="Arial" w:eastAsia="Arial" w:hAnsi="Arial"/>
          <w:b w:val="0"/>
          <w:sz w:val="32"/>
          <w:szCs w:val="32"/>
          <w:rtl w:val="0"/>
        </w:rPr>
        <w:t xml:space="preserve">Question: “When would complaints not be accepted?”</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Answer: “Specifically within the education sector, certain activities are not considered services under the Consumer Protection Act, and these include conducting exams, issuing roll numbers, determining examination centres, evaluating papers, cancelling candidature, allotting subjects, and declaring results (indicative list). These activities are statutory functions and do not fall within the definition of ‘services’ as rendered free of charge as laid down under the Consumer Protection Act. </w:t>
      </w:r>
      <w:r w:rsidDel="00000000" w:rsidR="00000000" w:rsidRPr="00000000">
        <w:rPr>
          <w:rFonts w:ascii="Times New Roman" w:cs="Times New Roman" w:eastAsia="Times New Roman" w:hAnsi="Times New Roman"/>
          <w:sz w:val="24"/>
          <w:szCs w:val="24"/>
          <w:highlight w:val="white"/>
          <w:rtl w:val="0"/>
        </w:rPr>
        <w:t xml:space="preserve">It does not make a difference whether the service provider is a Government body or a Private body. Thus even if a statutory corporation provides a deficient service, it can be made liable under the Act. The test is - whether the person against whom the complaint is made performs a service for consideration which is sought by a potential user. While statutory duties (like examination evaluation) are not covered under the Consumer Protection Act, 2019, pre-admission misrepresentation and fee-related issues are.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w:t>
        <w:br w:type="textWrapping"/>
        <w:t xml:space="preserve">—</w:t>
      </w:r>
      <w:r w:rsidDel="00000000" w:rsidR="00000000" w:rsidRPr="00000000">
        <w:rPr>
          <w:rtl w:val="0"/>
        </w:rPr>
      </w:r>
    </w:p>
    <w:p w:rsidR="00000000" w:rsidDel="00000000" w:rsidP="00000000" w:rsidRDefault="00000000" w:rsidRPr="00000000" w14:paraId="00000019">
      <w:pPr>
        <w:pStyle w:val="Heading2"/>
        <w:spacing w:after="120" w:before="360" w:lineRule="auto"/>
        <w:rPr>
          <w:rFonts w:ascii="Arial" w:cs="Arial" w:eastAsia="Arial" w:hAnsi="Arial"/>
          <w:b w:val="0"/>
          <w:sz w:val="32"/>
          <w:szCs w:val="32"/>
        </w:rPr>
      </w:pPr>
      <w:bookmarkStart w:colFirst="0" w:colLast="0" w:name="_heading=h.rmq6jbqq8ny0" w:id="3"/>
      <w:bookmarkEnd w:id="3"/>
      <w:r w:rsidDel="00000000" w:rsidR="00000000" w:rsidRPr="00000000">
        <w:rPr>
          <w:rFonts w:ascii="Arial" w:cs="Arial" w:eastAsia="Arial" w:hAnsi="Arial"/>
          <w:b w:val="0"/>
          <w:sz w:val="32"/>
          <w:szCs w:val="32"/>
          <w:rtl w:val="0"/>
        </w:rPr>
        <w:t xml:space="preserve">Question: “What needs to be done to get redressal of complaint/grievance?”</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College/Institute Level</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Lodge the grievance with the College/Institute and await resolution within 15 working days.</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University or Competent Authority (UGC/AICTE/DEB)</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issue remains unresolved or the resolution provided by the College/Institute is unsatisfactory, submit a written complaint to the respective University or Competent Authority (UGC/AICTE/DEB) for Higher Education.</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Approaching any other appropriate </w:t>
      </w:r>
      <w:r w:rsidDel="00000000" w:rsidR="00000000" w:rsidRPr="00000000">
        <w:rPr>
          <w:rFonts w:ascii="Times New Roman" w:cs="Times New Roman" w:eastAsia="Times New Roman" w:hAnsi="Times New Roman"/>
          <w:b w:val="1"/>
          <w:sz w:val="24"/>
          <w:szCs w:val="24"/>
          <w:rtl w:val="0"/>
        </w:rPr>
        <w:t xml:space="preserve">judicial or quasi-judicial body:</w:t>
      </w:r>
      <w:r w:rsidDel="00000000" w:rsidR="00000000" w:rsidRPr="00000000">
        <w:rPr>
          <w:rtl w:val="0"/>
        </w:rPr>
      </w:r>
    </w:p>
    <w:p w:rsidR="00000000" w:rsidDel="00000000" w:rsidP="00000000" w:rsidRDefault="00000000" w:rsidRPr="00000000" w14:paraId="0000002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23">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24">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25">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26">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27">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w:t>
        <w:br w:type="textWrapping"/>
        <w:t xml:space="preserve">—</w:t>
      </w:r>
      <w:r w:rsidDel="00000000" w:rsidR="00000000" w:rsidRPr="00000000">
        <w:rPr>
          <w:rtl w:val="0"/>
        </w:rPr>
      </w:r>
    </w:p>
    <w:p w:rsidR="00000000" w:rsidDel="00000000" w:rsidP="00000000" w:rsidRDefault="00000000" w:rsidRPr="00000000" w14:paraId="00000028">
      <w:pPr>
        <w:pStyle w:val="Heading2"/>
        <w:spacing w:after="120" w:before="360" w:lineRule="auto"/>
        <w:rPr>
          <w:rFonts w:ascii="Arial" w:cs="Arial" w:eastAsia="Arial" w:hAnsi="Arial"/>
          <w:b w:val="0"/>
          <w:sz w:val="32"/>
          <w:szCs w:val="32"/>
        </w:rPr>
      </w:pPr>
      <w:bookmarkStart w:colFirst="0" w:colLast="0" w:name="_heading=h.pljlno4f36eu" w:id="4"/>
      <w:bookmarkEnd w:id="4"/>
      <w:r w:rsidDel="00000000" w:rsidR="00000000" w:rsidRPr="00000000">
        <w:rPr>
          <w:rFonts w:ascii="Arial" w:cs="Arial" w:eastAsia="Arial" w:hAnsi="Arial"/>
          <w:b w:val="0"/>
          <w:sz w:val="32"/>
          <w:szCs w:val="32"/>
          <w:rtl w:val="0"/>
        </w:rPr>
        <w:t xml:space="preserve">Question: “What are the regulatory bodies in this sector?”</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i w:val="1"/>
          <w:sz w:val="24"/>
          <w:szCs w:val="24"/>
          <w:rtl w:val="0"/>
        </w:rPr>
        <w:t xml:space="preserve">University Grant Commission (UGC)</w:t>
      </w:r>
      <w:r w:rsidDel="00000000" w:rsidR="00000000" w:rsidRPr="00000000">
        <w:rPr>
          <w:rFonts w:ascii="Times New Roman" w:cs="Times New Roman" w:eastAsia="Times New Roman" w:hAnsi="Times New Roman"/>
          <w:sz w:val="24"/>
          <w:szCs w:val="24"/>
          <w:rtl w:val="0"/>
        </w:rPr>
        <w:t xml:space="preserve">- Promoting and coordinating university education; Determining and maintaining standard of teaching, education and research in universities; Framing regulations on minimum standards of education</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i w:val="1"/>
          <w:sz w:val="24"/>
          <w:szCs w:val="24"/>
          <w:rtl w:val="0"/>
        </w:rPr>
        <w:t xml:space="preserve">All India Council for Technical Education (AICTE)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AICTE grants approval for starting new technical institutions, for introduction of new courses and for variation in intake capacity in technical institutions. The technical institutions under the AICTE include post-graduate, under-graduate and diploma in the whole spectrum of technical education covering engineering/technology, pharmacy, architecture, hotel management and catering technology, management studies, computer applications and applied arts and crafts.</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i w:val="1"/>
          <w:sz w:val="24"/>
          <w:szCs w:val="24"/>
          <w:rtl w:val="0"/>
        </w:rPr>
        <w:t xml:space="preserve">Distance Education Bureau (DEB)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Regulating the processes and activities carried out in distance education programs for higher education in the country.</w:t>
      </w: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i w:val="1"/>
          <w:sz w:val="24"/>
          <w:szCs w:val="24"/>
          <w:rtl w:val="0"/>
        </w:rPr>
        <w:t xml:space="preserve">Indian Council for Agriculture Research (ICAR)-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Council is the apex body for coordinating, guiding and managing research and education in agriculture including horticulture, fisheries and animal sciences in the entire country. </w:t>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i w:val="1"/>
          <w:sz w:val="24"/>
          <w:szCs w:val="24"/>
          <w:rtl w:val="0"/>
        </w:rPr>
        <w:t xml:space="preserve">Bar Council of India (BCI)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Sets standards for legal education and grants recognition to Universities whose degree in law will serve as qualification for enrolment as an advocate.</w:t>
      </w: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i w:val="1"/>
          <w:sz w:val="24"/>
          <w:szCs w:val="24"/>
          <w:rtl w:val="0"/>
        </w:rPr>
        <w:t xml:space="preserve">National Council for Teacher Education (NCTE)-</w:t>
      </w:r>
      <w:r w:rsidDel="00000000" w:rsidR="00000000" w:rsidRPr="00000000">
        <w:rPr>
          <w:rFonts w:ascii="Times New Roman" w:cs="Times New Roman" w:eastAsia="Times New Roman" w:hAnsi="Times New Roman"/>
          <w:sz w:val="24"/>
          <w:szCs w:val="24"/>
          <w:rtl w:val="0"/>
        </w:rPr>
        <w:t xml:space="preserve"> Achieve planned and coordinated development of teacher education throughout the country and to govern the regulation and proper maintenance of norms and standards for teacher education.</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i w:val="1"/>
          <w:sz w:val="24"/>
          <w:szCs w:val="24"/>
          <w:rtl w:val="0"/>
        </w:rPr>
        <w:t xml:space="preserve">Rehabilitation Council of India (RCI)- </w:t>
      </w:r>
      <w:r w:rsidDel="00000000" w:rsidR="00000000" w:rsidRPr="00000000">
        <w:rPr>
          <w:rFonts w:ascii="Times New Roman" w:cs="Times New Roman" w:eastAsia="Times New Roman" w:hAnsi="Times New Roman"/>
          <w:sz w:val="24"/>
          <w:szCs w:val="24"/>
          <w:highlight w:val="white"/>
          <w:rtl w:val="0"/>
        </w:rPr>
        <w:t xml:space="preserve">The mandate given to RCI is to regulate and monitor services given to persons with disabilities, to standardise syllabi and to maintain a Central Rehabilitation Register of all qualified professionals and personnel working in the field of Rehabilitation and Special Education. The Act also prescribes punitive action against unqualified persons delivering services to persons with disabilities.</w:t>
      </w: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i w:val="1"/>
          <w:sz w:val="24"/>
          <w:szCs w:val="24"/>
          <w:rtl w:val="0"/>
        </w:rPr>
        <w:t xml:space="preserve">National Medical Council-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improve access to quality and affordable medical education; objectively assess medical institutions  periodically in a transparent manner</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i w:val="1"/>
          <w:sz w:val="24"/>
          <w:szCs w:val="24"/>
          <w:rtl w:val="0"/>
        </w:rPr>
        <w:t xml:space="preserve">Pharmacy Council of India (PCI)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Pharmacy education and profession in India up to graduate level is regulated by the PCI, a statutory body governed by the provisions of the Pharmacy Act, 1948 passed by the Parliament.</w:t>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i w:val="1"/>
          <w:sz w:val="24"/>
          <w:szCs w:val="24"/>
          <w:rtl w:val="0"/>
        </w:rPr>
        <w:t xml:space="preserve">Indian Nursing Council (INC)-</w:t>
      </w:r>
      <w:r w:rsidDel="00000000" w:rsidR="00000000" w:rsidRPr="00000000">
        <w:rPr>
          <w:rFonts w:ascii="Times New Roman" w:cs="Times New Roman" w:eastAsia="Times New Roman" w:hAnsi="Times New Roman"/>
          <w:sz w:val="24"/>
          <w:szCs w:val="24"/>
          <w:rtl w:val="0"/>
        </w:rPr>
        <w:t xml:space="preserve"> Establishes a uniform standard for training of nurses</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b w:val="1"/>
          <w:i w:val="1"/>
          <w:sz w:val="24"/>
          <w:szCs w:val="24"/>
          <w:rtl w:val="0"/>
        </w:rPr>
        <w:t xml:space="preserve">Dentist Council of India (DCI)</w:t>
      </w:r>
      <w:r w:rsidDel="00000000" w:rsidR="00000000" w:rsidRPr="00000000">
        <w:rPr>
          <w:rFonts w:ascii="Times New Roman" w:cs="Times New Roman" w:eastAsia="Times New Roman" w:hAnsi="Times New Roman"/>
          <w:sz w:val="24"/>
          <w:szCs w:val="24"/>
          <w:rtl w:val="0"/>
        </w:rPr>
        <w:t xml:space="preserve">- To regulate dental education throughout India</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b w:val="1"/>
          <w:i w:val="1"/>
          <w:sz w:val="24"/>
          <w:szCs w:val="24"/>
          <w:rtl w:val="0"/>
        </w:rPr>
        <w:t xml:space="preserve">Central Council of Homeopathy (CCH)</w:t>
      </w:r>
      <w:r w:rsidDel="00000000" w:rsidR="00000000" w:rsidRPr="00000000">
        <w:rPr>
          <w:rFonts w:ascii="Times New Roman" w:cs="Times New Roman" w:eastAsia="Times New Roman" w:hAnsi="Times New Roman"/>
          <w:sz w:val="24"/>
          <w:szCs w:val="24"/>
          <w:rtl w:val="0"/>
        </w:rPr>
        <w:t xml:space="preserve">- Regulating homoeopathy education.</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b w:val="1"/>
          <w:i w:val="1"/>
          <w:sz w:val="24"/>
          <w:szCs w:val="24"/>
          <w:rtl w:val="0"/>
        </w:rPr>
        <w:t xml:space="preserve">Central Council of Indian Medicine (CCIM)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To establish, guide, develop and sustain through resource allocation, good governance and management, dedicated to the maintenance of standards and quality of academic study programmes and practice of Indian System of Medicine to national as well as global needs.</w: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b w:val="1"/>
          <w:i w:val="1"/>
          <w:sz w:val="24"/>
          <w:szCs w:val="24"/>
          <w:rtl w:val="0"/>
        </w:rPr>
        <w:t xml:space="preserve">Central Board of Secondary Education (CBSE)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Board is committed to provide quality education to promote intellectual, social and cultural vivacity among its learners. It works towards evolving a learning process and environment, which empowers the future citizens to become global leaders in the emerging knowledge society.</w:t>
      </w: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b w:val="1"/>
          <w:i w:val="1"/>
          <w:sz w:val="24"/>
          <w:szCs w:val="24"/>
          <w:rtl w:val="0"/>
        </w:rPr>
        <w:t xml:space="preserve">National Institute of Open Schooling (NIOS)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Vested with the authority to register, examine and certify students registered with it up to pre-degree level courses. </w:t>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pStyle w:val="Heading2"/>
        <w:spacing w:after="120" w:before="360" w:lineRule="auto"/>
        <w:rPr>
          <w:rFonts w:ascii="Arial" w:cs="Arial" w:eastAsia="Arial" w:hAnsi="Arial"/>
          <w:b w:val="0"/>
          <w:sz w:val="32"/>
          <w:szCs w:val="32"/>
        </w:rPr>
      </w:pPr>
      <w:bookmarkStart w:colFirst="0" w:colLast="0" w:name="_heading=h.uqjogx19iba2" w:id="5"/>
      <w:bookmarkEnd w:id="5"/>
      <w:r w:rsidDel="00000000" w:rsidR="00000000" w:rsidRPr="00000000">
        <w:rPr>
          <w:rFonts w:ascii="Arial" w:cs="Arial" w:eastAsia="Arial" w:hAnsi="Arial"/>
          <w:b w:val="0"/>
          <w:sz w:val="32"/>
          <w:szCs w:val="32"/>
          <w:rtl w:val="0"/>
        </w:rPr>
        <w:t xml:space="preserve">Question: “What are the rules, Acts, and Guidelines that govern this sector?”</w:t>
      </w:r>
    </w:p>
    <w:p w:rsidR="00000000" w:rsidDel="00000000" w:rsidP="00000000" w:rsidRDefault="00000000" w:rsidRPr="00000000" w14:paraId="0000003B">
      <w:pPr>
        <w:rPr/>
      </w:pPr>
      <w:r w:rsidDel="00000000" w:rsidR="00000000" w:rsidRPr="00000000">
        <w:rPr>
          <w:rtl w:val="0"/>
        </w:rPr>
        <w:t xml:space="preserve">Answer: “</w:t>
      </w:r>
    </w:p>
    <w:p w:rsidR="00000000" w:rsidDel="00000000" w:rsidP="00000000" w:rsidRDefault="00000000" w:rsidRPr="00000000" w14:paraId="0000003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Central Educational Institutions (Reservation in Admission) Act, 2006</w:t>
      </w:r>
      <w:r w:rsidDel="00000000" w:rsidR="00000000" w:rsidRPr="00000000">
        <w:rPr>
          <w:rFonts w:ascii="Times New Roman" w:cs="Times New Roman" w:eastAsia="Times New Roman" w:hAnsi="Times New Roman"/>
          <w:sz w:val="24"/>
          <w:szCs w:val="24"/>
          <w:rtl w:val="0"/>
        </w:rPr>
        <w:t xml:space="preserve">-  provide for the reservation in admission of the students belonging to the Scheduled Castes, the Scheduled Tribes and the Other Backward Classes of citizens, to certain Central Educational Institutions established, maintained or aided by the Central Government</w:t>
      </w:r>
    </w:p>
    <w:p w:rsidR="00000000" w:rsidDel="00000000" w:rsidP="00000000" w:rsidRDefault="00000000" w:rsidRPr="00000000" w14:paraId="0000003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University Grants Commission Act, 1956-</w:t>
      </w:r>
      <w:r w:rsidDel="00000000" w:rsidR="00000000" w:rsidRPr="00000000">
        <w:rPr>
          <w:rFonts w:ascii="Times New Roman" w:cs="Times New Roman" w:eastAsia="Times New Roman" w:hAnsi="Times New Roman"/>
          <w:sz w:val="24"/>
          <w:szCs w:val="24"/>
          <w:rtl w:val="0"/>
        </w:rPr>
        <w:t xml:space="preserve"> make provision for the co-ordination and determination of standards in Universities and also establish the UGC as a regulatory body</w:t>
      </w:r>
    </w:p>
    <w:p w:rsidR="00000000" w:rsidDel="00000000" w:rsidP="00000000" w:rsidRDefault="00000000" w:rsidRPr="00000000" w14:paraId="0000003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National Commission for Minority Educational Institutions Act, 2004</w:t>
      </w:r>
      <w:r w:rsidDel="00000000" w:rsidR="00000000" w:rsidRPr="00000000">
        <w:rPr>
          <w:rFonts w:ascii="Times New Roman" w:cs="Times New Roman" w:eastAsia="Times New Roman" w:hAnsi="Times New Roman"/>
          <w:sz w:val="24"/>
          <w:szCs w:val="24"/>
          <w:rtl w:val="0"/>
        </w:rPr>
        <w:t xml:space="preserve">- constitute a National Commission for Minority Educational Institutions and gives right to establish minority educational institutions</w:t>
      </w:r>
    </w:p>
    <w:p w:rsidR="00000000" w:rsidDel="00000000" w:rsidP="00000000" w:rsidRDefault="00000000" w:rsidRPr="00000000" w14:paraId="0000003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Central Universities Act, 2009-</w:t>
      </w:r>
      <w:r w:rsidDel="00000000" w:rsidR="00000000" w:rsidRPr="00000000">
        <w:rPr>
          <w:rFonts w:ascii="Times New Roman" w:cs="Times New Roman" w:eastAsia="Times New Roman" w:hAnsi="Times New Roman"/>
          <w:sz w:val="24"/>
          <w:szCs w:val="24"/>
          <w:rtl w:val="0"/>
        </w:rPr>
        <w:t xml:space="preserve"> establish universities for teaching and research in various states  </w:t>
        <w:tab/>
      </w:r>
    </w:p>
    <w:p w:rsidR="00000000" w:rsidDel="00000000" w:rsidP="00000000" w:rsidRDefault="00000000" w:rsidRPr="00000000" w14:paraId="0000004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School of Planning and Architecture Act 2014-</w:t>
      </w:r>
      <w:r w:rsidDel="00000000" w:rsidR="00000000" w:rsidRPr="00000000">
        <w:rPr>
          <w:rFonts w:ascii="Times New Roman" w:cs="Times New Roman" w:eastAsia="Times New Roman" w:hAnsi="Times New Roman"/>
          <w:sz w:val="24"/>
          <w:szCs w:val="24"/>
          <w:rtl w:val="0"/>
        </w:rPr>
        <w:t xml:space="preserve"> establish and declare Schools of Planning and Architecture as Institutions of national importance in order to promote education and research in architectural studies including planning of human settlements. </w:t>
      </w:r>
    </w:p>
    <w:p w:rsidR="00000000" w:rsidDel="00000000" w:rsidP="00000000" w:rsidRDefault="00000000" w:rsidRPr="00000000" w14:paraId="0000004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All India Council for Technical Education Act, 1987-</w:t>
      </w:r>
      <w:r w:rsidDel="00000000" w:rsidR="00000000" w:rsidRPr="00000000">
        <w:rPr>
          <w:rFonts w:ascii="Times New Roman" w:cs="Times New Roman" w:eastAsia="Times New Roman" w:hAnsi="Times New Roman"/>
          <w:sz w:val="24"/>
          <w:szCs w:val="24"/>
          <w:rtl w:val="0"/>
        </w:rPr>
        <w:t xml:space="preserve"> establishment and development of AICTE for proper planning and coordinated development of technical education system</w:t>
      </w:r>
    </w:p>
    <w:p w:rsidR="00000000" w:rsidDel="00000000" w:rsidP="00000000" w:rsidRDefault="00000000" w:rsidRPr="00000000" w14:paraId="0000004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Institutes of Technology Act, 1961</w:t>
      </w:r>
      <w:r w:rsidDel="00000000" w:rsidR="00000000" w:rsidRPr="00000000">
        <w:rPr>
          <w:rFonts w:ascii="Times New Roman" w:cs="Times New Roman" w:eastAsia="Times New Roman" w:hAnsi="Times New Roman"/>
          <w:sz w:val="24"/>
          <w:szCs w:val="24"/>
          <w:rtl w:val="0"/>
        </w:rPr>
        <w:t xml:space="preserve">- declare certain institutions of technology as institutions of national importance</w:t>
      </w:r>
    </w:p>
    <w:p w:rsidR="00000000" w:rsidDel="00000000" w:rsidP="00000000" w:rsidRDefault="00000000" w:rsidRPr="00000000" w14:paraId="0000004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National Institutes of Technology Act, 2007</w:t>
      </w:r>
      <w:r w:rsidDel="00000000" w:rsidR="00000000" w:rsidRPr="00000000">
        <w:rPr>
          <w:rFonts w:ascii="Times New Roman" w:cs="Times New Roman" w:eastAsia="Times New Roman" w:hAnsi="Times New Roman"/>
          <w:sz w:val="24"/>
          <w:szCs w:val="24"/>
          <w:rtl w:val="0"/>
        </w:rPr>
        <w:t xml:space="preserve">- declare certain institutions of technology as institutions of national importance and to provide instructions and research in engineering, technology, management, education, science and arts.</w:t>
      </w:r>
    </w:p>
    <w:p w:rsidR="00000000" w:rsidDel="00000000" w:rsidP="00000000" w:rsidRDefault="00000000" w:rsidRPr="00000000" w14:paraId="00000044">
      <w:pPr>
        <w:numPr>
          <w:ilvl w:val="0"/>
          <w:numId w:val="3"/>
        </w:numPr>
        <w:spacing w:line="36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 National Institutes of Technology (Amendment) Act,2012</w:t>
      </w:r>
    </w:p>
    <w:p w:rsidR="00000000" w:rsidDel="00000000" w:rsidP="00000000" w:rsidRDefault="00000000" w:rsidRPr="00000000" w14:paraId="00000045">
      <w:pPr>
        <w:numPr>
          <w:ilvl w:val="0"/>
          <w:numId w:val="3"/>
        </w:numPr>
        <w:spacing w:line="36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 National Institutes of Technology, Science Education and Research (Amendment) Act,2014</w:t>
      </w:r>
    </w:p>
    <w:p w:rsidR="00000000" w:rsidDel="00000000" w:rsidP="00000000" w:rsidRDefault="00000000" w:rsidRPr="00000000" w14:paraId="00000046">
      <w:pPr>
        <w:numPr>
          <w:ilvl w:val="0"/>
          <w:numId w:val="3"/>
        </w:numPr>
        <w:spacing w:line="36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 Institutes of Technology (Amendment) Act, 2012</w:t>
      </w:r>
    </w:p>
    <w:p w:rsidR="00000000" w:rsidDel="00000000" w:rsidP="00000000" w:rsidRDefault="00000000" w:rsidRPr="00000000" w14:paraId="0000004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Architects Act, 1972-</w:t>
      </w:r>
      <w:r w:rsidDel="00000000" w:rsidR="00000000" w:rsidRPr="00000000">
        <w:rPr>
          <w:rFonts w:ascii="Times New Roman" w:cs="Times New Roman" w:eastAsia="Times New Roman" w:hAnsi="Times New Roman"/>
          <w:sz w:val="24"/>
          <w:szCs w:val="24"/>
          <w:rtl w:val="0"/>
        </w:rPr>
        <w:t xml:space="preserve"> to provide for registration of architects</w:t>
      </w:r>
    </w:p>
    <w:p w:rsidR="00000000" w:rsidDel="00000000" w:rsidP="00000000" w:rsidRDefault="00000000" w:rsidRPr="00000000" w14:paraId="0000004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Apprentices Act, 1961-</w:t>
      </w:r>
      <w:r w:rsidDel="00000000" w:rsidR="00000000" w:rsidRPr="00000000">
        <w:rPr>
          <w:rFonts w:ascii="Times New Roman" w:cs="Times New Roman" w:eastAsia="Times New Roman" w:hAnsi="Times New Roman"/>
          <w:sz w:val="24"/>
          <w:szCs w:val="24"/>
          <w:rtl w:val="0"/>
        </w:rPr>
        <w:t xml:space="preserve"> regulation and control of training for apprentices</w:t>
      </w:r>
    </w:p>
    <w:p w:rsidR="00000000" w:rsidDel="00000000" w:rsidP="00000000" w:rsidRDefault="00000000" w:rsidRPr="00000000" w14:paraId="0000004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Indian Institutes of Information Technology Act, 2014 and amendments in 2017 &amp; 2020 </w:t>
      </w:r>
      <w:r w:rsidDel="00000000" w:rsidR="00000000" w:rsidRPr="00000000">
        <w:rPr>
          <w:rtl w:val="0"/>
        </w:rPr>
      </w:r>
    </w:p>
    <w:p w:rsidR="00000000" w:rsidDel="00000000" w:rsidP="00000000" w:rsidRDefault="00000000" w:rsidRPr="00000000" w14:paraId="0000004A">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Indian Institutes of Management Bill, 2017-</w:t>
      </w:r>
      <w:r w:rsidDel="00000000" w:rsidR="00000000" w:rsidRPr="00000000">
        <w:rPr>
          <w:rFonts w:ascii="Times New Roman" w:cs="Times New Roman" w:eastAsia="Times New Roman" w:hAnsi="Times New Roman"/>
          <w:sz w:val="24"/>
          <w:szCs w:val="24"/>
          <w:rtl w:val="0"/>
        </w:rPr>
        <w:t xml:space="preserve"> declare certain Institutes of management to be institutions of national importance</w:t>
      </w:r>
    </w:p>
    <w:p w:rsidR="00000000" w:rsidDel="00000000" w:rsidP="00000000" w:rsidRDefault="00000000" w:rsidRPr="00000000" w14:paraId="0000004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The Indira Gandhi National Open University Act, 1985-</w:t>
      </w:r>
      <w:r w:rsidDel="00000000" w:rsidR="00000000" w:rsidRPr="00000000">
        <w:rPr>
          <w:rFonts w:ascii="Times New Roman" w:cs="Times New Roman" w:eastAsia="Times New Roman" w:hAnsi="Times New Roman"/>
          <w:sz w:val="24"/>
          <w:szCs w:val="24"/>
          <w:rtl w:val="0"/>
        </w:rPr>
        <w:t xml:space="preserve">  establish and incorporate an Open University at the national level for the introduction and promotion of open university and distance education systems in the educational pattern of the country and for the co-ordination and determination of standards in such systems</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Acts and Regulations can be accessed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Education website- </w:t>
      </w:r>
      <w:hyperlink r:id="rId8">
        <w:r w:rsidDel="00000000" w:rsidR="00000000" w:rsidRPr="00000000">
          <w:rPr>
            <w:rFonts w:ascii="Times New Roman" w:cs="Times New Roman" w:eastAsia="Times New Roman" w:hAnsi="Times New Roman"/>
            <w:color w:val="1155cc"/>
            <w:sz w:val="24"/>
            <w:szCs w:val="24"/>
            <w:u w:val="single"/>
            <w:rtl w:val="0"/>
          </w:rPr>
          <w:t xml:space="preserve">https://www.education.gov.in/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50">
      <w:pPr>
        <w:pStyle w:val="Heading2"/>
        <w:spacing w:after="120" w:before="360" w:lineRule="auto"/>
        <w:jc w:val="left"/>
        <w:rPr>
          <w:b w:val="0"/>
        </w:rPr>
      </w:pPr>
      <w:bookmarkStart w:colFirst="0" w:colLast="0" w:name="_heading=h.grhqif2d2ng2" w:id="6"/>
      <w:bookmarkEnd w:id="6"/>
      <w:r w:rsidDel="00000000" w:rsidR="00000000" w:rsidRPr="00000000">
        <w:rPr>
          <w:rFonts w:ascii="Arial" w:cs="Arial" w:eastAsia="Arial" w:hAnsi="Arial"/>
          <w:b w:val="0"/>
          <w:sz w:val="32"/>
          <w:szCs w:val="32"/>
          <w:rtl w:val="0"/>
        </w:rPr>
        <w:t xml:space="preserve">Question: “</w:t>
      </w:r>
      <w:r w:rsidDel="00000000" w:rsidR="00000000" w:rsidRPr="00000000">
        <w:rPr>
          <w:rFonts w:ascii="Arial" w:cs="Arial" w:eastAsia="Arial" w:hAnsi="Arial"/>
          <w:sz w:val="32"/>
          <w:szCs w:val="32"/>
          <w:rtl w:val="0"/>
        </w:rPr>
        <w:t xml:space="preserve">What are the landmark judgements in this sector?</w:t>
      </w:r>
      <w:r w:rsidDel="00000000" w:rsidR="00000000" w:rsidRPr="00000000">
        <w:rPr>
          <w:rFonts w:ascii="Arial" w:cs="Arial" w:eastAsia="Arial" w:hAnsi="Arial"/>
          <w:b w:val="0"/>
          <w:sz w:val="32"/>
          <w:szCs w:val="32"/>
          <w:rtl w:val="0"/>
        </w:rPr>
        <w:t xml:space="preserve">”</w:t>
      </w:r>
      <w:r w:rsidDel="00000000" w:rsidR="00000000" w:rsidRPr="00000000">
        <w:rPr>
          <w:rFonts w:ascii="Arial" w:cs="Arial" w:eastAsia="Arial" w:hAnsi="Arial"/>
          <w:b w:val="0"/>
          <w:i w:val="1"/>
          <w:sz w:val="32"/>
          <w:szCs w:val="32"/>
          <w:u w:val="single"/>
          <w:rtl w:val="0"/>
        </w:rPr>
        <w:br w:type="textWrapping"/>
      </w:r>
      <w:r w:rsidDel="00000000" w:rsidR="00000000" w:rsidRPr="00000000">
        <w:rPr>
          <w:rFonts w:ascii="Arial" w:cs="Arial" w:eastAsia="Arial" w:hAnsi="Arial"/>
          <w:b w:val="0"/>
          <w:sz w:val="32"/>
          <w:szCs w:val="32"/>
          <w:rtl w:val="0"/>
        </w:rPr>
        <w:t xml:space="preserve">Answer: “</w:t>
      </w:r>
      <w:r w:rsidDel="00000000" w:rsidR="00000000" w:rsidRPr="00000000">
        <w:rPr>
          <w:b w:val="0"/>
          <w:rtl w:val="0"/>
        </w:rPr>
        <w:t xml:space="preserve"> Education Considered a “Service” under CPA:1. </w:t>
      </w:r>
      <w:r w:rsidDel="00000000" w:rsidR="00000000" w:rsidRPr="00000000">
        <w:rPr>
          <w:i w:val="1"/>
          <w:rtl w:val="0"/>
        </w:rPr>
        <w:t xml:space="preserve">P. Sreenivasulu v. P.J. Alexander</w:t>
      </w:r>
      <w:r w:rsidDel="00000000" w:rsidR="00000000" w:rsidRPr="00000000">
        <w:rPr>
          <w:b w:val="0"/>
          <w:rtl w:val="0"/>
        </w:rPr>
        <w:t xml:space="preserve">, CA/7003-7004/2015/2015, SC</w:t>
        <w:br w:type="textWrapping"/>
        <w:t xml:space="preserve">Affirming consumer court jurisdiction, the Supreme Court allowed civil appeals filed by students.The Court held that students who pay fees in exchange for educational services fall within the definition of "consumer" under the Consumer Protection Act. Consequently, educational institutions providing such services for consideration can be held accountable for any deficiency in service, making complaints maintainable before consumer fora.</w:t>
      </w:r>
    </w:p>
    <w:p w:rsidR="00000000" w:rsidDel="00000000" w:rsidP="00000000" w:rsidRDefault="00000000" w:rsidRPr="00000000" w14:paraId="00000051">
      <w:pPr>
        <w:pStyle w:val="Heading2"/>
        <w:spacing w:after="120" w:before="360" w:lineRule="auto"/>
        <w:jc w:val="left"/>
        <w:rPr>
          <w:b w:val="0"/>
        </w:rPr>
      </w:pPr>
      <w:bookmarkStart w:colFirst="0" w:colLast="0" w:name="_heading=h.grhqif2d2ng2" w:id="6"/>
      <w:bookmarkEnd w:id="6"/>
      <w:r w:rsidDel="00000000" w:rsidR="00000000" w:rsidRPr="00000000">
        <w:rPr>
          <w:b w:val="0"/>
          <w:rtl w:val="0"/>
        </w:rPr>
        <w:t xml:space="preserve">2. </w:t>
      </w:r>
      <w:r w:rsidDel="00000000" w:rsidR="00000000" w:rsidRPr="00000000">
        <w:rPr>
          <w:i w:val="1"/>
          <w:rtl w:val="0"/>
        </w:rPr>
        <w:t xml:space="preserve">S. Somasundaram v. Correspondent, Sri Chakravarthy International Matriculation, FA</w:t>
      </w:r>
      <w:r w:rsidDel="00000000" w:rsidR="00000000" w:rsidRPr="00000000">
        <w:rPr>
          <w:b w:val="0"/>
          <w:rtl w:val="0"/>
        </w:rPr>
        <w:t xml:space="preserve">/ 518/1994/2001, NCDRC- where safety of a child admitted in a school was under issue, it was held that the child and the parents were consumers and the school committed deficiency of service in not providing safety to child during school hours.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i w:val="1"/>
          <w:sz w:val="24"/>
          <w:szCs w:val="24"/>
          <w:rtl w:val="0"/>
        </w:rPr>
        <w:t xml:space="preserve">Master Rahul Joshi v. All the Trustees, Michael High School</w:t>
      </w:r>
      <w:r w:rsidDel="00000000" w:rsidR="00000000" w:rsidRPr="00000000">
        <w:rPr>
          <w:rFonts w:ascii="Times New Roman" w:cs="Times New Roman" w:eastAsia="Times New Roman" w:hAnsi="Times New Roman"/>
          <w:sz w:val="24"/>
          <w:szCs w:val="24"/>
          <w:rtl w:val="0"/>
        </w:rPr>
        <w:t xml:space="preserve">, A/15/824/2017, SCDRC- School had committed deficiency of service in showing negligence for the safety of a child. Held that education was definitely a service as fees were rendered by the student who is a consumer.</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i w:val="1"/>
          <w:sz w:val="24"/>
          <w:szCs w:val="24"/>
          <w:rtl w:val="0"/>
        </w:rPr>
        <w:t xml:space="preserve">Fiitjee Ltd. v. Nisha Aggarwal</w:t>
      </w:r>
      <w:r w:rsidDel="00000000" w:rsidR="00000000" w:rsidRPr="00000000">
        <w:rPr>
          <w:rFonts w:ascii="Times New Roman" w:cs="Times New Roman" w:eastAsia="Times New Roman" w:hAnsi="Times New Roman"/>
          <w:sz w:val="24"/>
          <w:szCs w:val="24"/>
          <w:rtl w:val="0"/>
        </w:rPr>
        <w:t xml:space="preserve">, Appeal No. 103/2021 (Chandigarh SCDRC)- The SCDRC affirmed the District Commission’s direction to refund a portion of the fees paid for a four-year JEE coaching course from which the student withdrew midway due to alleged deficiencies in teaching and service quality. FIITJEE argued that its “non-refundable fee” clause was binding, but the Commission ruled that a blanket “no-refund” clause amounts to an unfair trade practice under Section 2(1)(r) of the Consumer Protection Act, 1986. It emphasized that coaching centers are service providers, and students are consumers entitled to refunds for the unutilized portion of services if quality is lacking or materially different from what was promised.</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Not Considered a “Service” under CPA:</w:t>
      </w:r>
    </w:p>
    <w:p w:rsidR="00000000" w:rsidDel="00000000" w:rsidP="00000000" w:rsidRDefault="00000000" w:rsidRPr="00000000" w14:paraId="00000056">
      <w:pPr>
        <w:numPr>
          <w:ilvl w:val="0"/>
          <w:numId w:val="4"/>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Maharshi Dayanand University v. Surjeet Kaur</w:t>
      </w:r>
      <w:r w:rsidDel="00000000" w:rsidR="00000000" w:rsidRPr="00000000">
        <w:rPr>
          <w:rFonts w:ascii="Times New Roman" w:cs="Times New Roman" w:eastAsia="Times New Roman" w:hAnsi="Times New Roman"/>
          <w:sz w:val="24"/>
          <w:szCs w:val="24"/>
          <w:rtl w:val="0"/>
        </w:rPr>
        <w:t xml:space="preserve">, (2010) 11 SCC 159- In this case, the Supreme Court considered whether a university’s functions relating to the conduct of examinations fall within the definition of “service” under the Consumer Protection Act, 1986. The respondent had alleged deficiency in service due to delay in issuing a B.Ed. degree. The Court, however, held that such activities—conducting examinations, evaluating answer sheets, declaring results, and awarding degrees—are statutory functions and not commercial services rendered for consideration.</w:t>
      </w:r>
    </w:p>
    <w:p w:rsidR="00000000" w:rsidDel="00000000" w:rsidP="00000000" w:rsidRDefault="00000000" w:rsidRPr="00000000" w14:paraId="00000057">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Bihar School Examination Board v. Suresh Prasad Sinha</w:t>
      </w:r>
      <w:r w:rsidDel="00000000" w:rsidR="00000000" w:rsidRPr="00000000">
        <w:rPr>
          <w:rFonts w:ascii="Times New Roman" w:cs="Times New Roman" w:eastAsia="Times New Roman" w:hAnsi="Times New Roman"/>
          <w:sz w:val="24"/>
          <w:szCs w:val="24"/>
          <w:rtl w:val="0"/>
        </w:rPr>
        <w:t xml:space="preserve">, CA/ 3911/2003/2009, SC- Held that disputes related to faults in conducting examinations and non-declaration of results by examinees do not fall within the ambit of the Consumer Protection Act. The court argued that the examination process is a statutory function and not a service provided for consideration and hence is excluded from the definition of ‘service’.</w:t>
      </w:r>
    </w:p>
    <w:p w:rsidR="00000000" w:rsidDel="00000000" w:rsidP="00000000" w:rsidRDefault="00000000" w:rsidRPr="00000000" w14:paraId="0000005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Frankfinn Institute of Air Hostess v. Aashima Jarial</w:t>
      </w:r>
      <w:r w:rsidDel="00000000" w:rsidR="00000000" w:rsidRPr="00000000">
        <w:rPr>
          <w:rFonts w:ascii="Times New Roman" w:cs="Times New Roman" w:eastAsia="Times New Roman" w:hAnsi="Times New Roman"/>
          <w:sz w:val="24"/>
          <w:szCs w:val="24"/>
          <w:rtl w:val="0"/>
        </w:rPr>
        <w:t xml:space="preserve">, Revision/3052/2018/2019, NCDRC- Where petitioner had booked a seat in an institute, but had got another seat through an examination and was claiming a refund which was not given- it was held, “it can be concluded that the educational institutions, which are imparting education of any kind within the admissible legal framework of the country can be covered under the judgement of the Hon'ble Supreme Court in Maharshi Dayanand University Vs. Surjeet Kaur (supra).  In other words, educational institutions covered under UGC, AICTE, State Universities, Central Boards and State Boards etc. can claim immunity from the provisions of Consumer Protection Act, 1986 for educational services.</w:t>
      </w:r>
    </w:p>
    <w:p w:rsidR="00000000" w:rsidDel="00000000" w:rsidP="00000000" w:rsidRDefault="00000000" w:rsidRPr="00000000" w14:paraId="00000059">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Anupama College of Engineering v. Gulshan Kumar</w:t>
      </w:r>
      <w:r w:rsidDel="00000000" w:rsidR="00000000" w:rsidRPr="00000000">
        <w:rPr>
          <w:rFonts w:ascii="Times New Roman" w:cs="Times New Roman" w:eastAsia="Times New Roman" w:hAnsi="Times New Roman"/>
          <w:sz w:val="24"/>
          <w:szCs w:val="24"/>
          <w:rtl w:val="0"/>
        </w:rPr>
        <w:t xml:space="preserve">, CA/17802/2017/2017, SC-“… The only question raised in this case is whether a college is a service provider for the purposes of the Consumer Protection Act, 1986. Learned Counsel for the appellant has placed the decision of this Court in Maharshi Dayanand University v. Surjeet Kaur, (2010) 11 SCC 159. The aforesaid decision was followed by this Court in SLP (C) No. 22532/2012 titled as P.T. Koshy &amp; Anr. v. Ellen Charitable Trust &amp; Ors. The order reads as follows: “In view of the judgment of this Court in Maharshi Dayanand University v. Surjeet Kaur,(2010) 11 SCC 159, wherein this Court placing reliance on all earlier judgments has categorically held that education is not a commodity. Educational institutions are not providing any kind of service, therefore, in matter of admission, fees etc., there cannot be a question of deficiency of service. Such matters cannot be entertained by the Consumer Forum under the Consumer Protection Act, 1986. In view of the above, we are not inclined to entertain the special leave petition. Thus, the special leave petition is dismissed”</w:t>
      </w:r>
    </w:p>
    <w:p w:rsidR="00000000" w:rsidDel="00000000" w:rsidP="00000000" w:rsidRDefault="00000000" w:rsidRPr="00000000" w14:paraId="0000005A">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Indian Maritime University v. Nimmi Kundlia</w:t>
      </w:r>
      <w:r w:rsidDel="00000000" w:rsidR="00000000" w:rsidRPr="00000000">
        <w:rPr>
          <w:rFonts w:ascii="Times New Roman" w:cs="Times New Roman" w:eastAsia="Times New Roman" w:hAnsi="Times New Roman"/>
          <w:sz w:val="24"/>
          <w:szCs w:val="24"/>
          <w:rtl w:val="0"/>
        </w:rPr>
        <w:t xml:space="preserve">, FA/359/2019/2023, Uttarakhand SCDRC- In a case for refund from a university where the student was admitted in a marine engineering course and was ragged, refund liability was exempted on the basis that Maharshi Dayanand and other cases have clarified that education is not a service, University not a service provider and student not a consumer and the matter could not be brought before the Consumer Forum.</w:t>
      </w:r>
      <w:r w:rsidDel="00000000" w:rsidR="00000000" w:rsidRPr="00000000">
        <w:rPr>
          <w:rtl w:val="0"/>
        </w:rPr>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Right to Education Act?”</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Right of Children to Free and Compulsory Education Act or Right to Education Act (RTE), is an Act of the Parliament of India enacted on 4 August 2009, which describes the modalities of the importance of free and compulsory education for children between 6 and 14 in India under Article 21A of the Indian Constitution.”</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happens if there are more applications than places available for admissions in a school?”</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“Admission authorities must admit children up to the number of school places available (admission number). If there are more applications than the admission number then the admission authority will offer places to children according to the list of rules for admitting children to school. They may include things such as how close you live to the school, or if you have a brother or sister already in the school; the admission authority information for parents should have the full list either in a booklet or on their website. Sometimes a place will become available in early September, because children expected at schools have gone to another school for some reason. Sometimes no places become available.”</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“My child has special educational needs. How do I apply for a school place?”</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your child has special educational needs (SEN) you will need to apply along with everyone else in mainstream schools. Education authorities have to ensure that 3% reservation for persons with disabilities is done in all institutions receiving funds from the Government (Under The Persons with Disabilities Act, 1995, Section 39).”</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Higher Education?”</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“Higher Education is the study done after 10+2 - i.e. 10 years of primary and secondary education followed by two years of senior secondary education.</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Main Organisations in the higher education system in India are:-</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University Grant Commission (UGC)</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India Council for Technical Education (AICTE)  </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 Education Bureau (DEB)</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Indian Council for Agriculture Research (ICAR)</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Bar Council of India (BCI)  </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National Council for Teacher Education (NCTE)  </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Rehabilitation Council of India (RCI)  </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National Medical Council (Previously known as Medical Council of India (MCI))  </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Pharmacy Council of India (PCI)  </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Indian Nursing Council (INC)  </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Dentist Council of India (DCI)  </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Central Council of Homeopathy (CCH)  </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Central Council of Indian Medicine (CCIM)</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“Which is the main governing body of Higher Education in India?”</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main governing body is the University Grants Commission, the mandates are:-</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Promoting and coordinating university education.</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Maintaining standards of teaching, examination and research in universities.</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Framing regulations on minimum standards of education.</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Advising the Central and State governments on the measures necessary for improvement of university education”</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a Central University?”</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“All Central Universities in India are established by an Act of Parliament and are under the purview of the Department of Higher Education (MHRD) and funded by Government of India.”</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a state University?”</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“State Universities are run by the state government and are established by Legislative Assembly Act.”</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Deemed University?”</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“Deemed university is autonomous and the status is granted by the Department of Higher education on the advice of UGC, under section 3 of UGC Act, 1956 and are funded by the Central government.”</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a Private University?”</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“Private universities are approved by the UGC. They can grant degrees but they are not allowed to have off-campus affiliated colleges, and their funding comes from tuition fees, investments, and private donors.”</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Grievance Redressal Mechanism of UGC?”</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Online Students Grievance Redressal System facilitates students / complainants to lodge his or her grievance, send reminders and view status on action taken with regard to their grievance(s). The basic aim of the portal is to ensure transparency in admissions, prevent unfair practices in higher educational institutions and provide a mechanism for redress of their grievances. The system also facilitates the universities to search and browse grievances lodged against their university and post action taken against the complaints on the portal as well as contact the complainant directly through email, phone or by post.</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please login to </w:t>
      </w:r>
      <w:hyperlink r:id="rId9">
        <w:r w:rsidDel="00000000" w:rsidR="00000000" w:rsidRPr="00000000">
          <w:rPr>
            <w:rFonts w:ascii="Times New Roman" w:cs="Times New Roman" w:eastAsia="Times New Roman" w:hAnsi="Times New Roman"/>
            <w:color w:val="1155cc"/>
            <w:sz w:val="24"/>
            <w:szCs w:val="24"/>
            <w:u w:val="single"/>
            <w:rtl w:val="0"/>
          </w:rPr>
          <w:t xml:space="preserve">https://samadhaan.ugc.ac.in/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Grievance Redressal Mechanism of AICTE?”</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Every institution must maintain a registry in which a student can record a complaint.  </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AICTE has directed all universities and colleges to appoint a grievance redressal committee and an ombudsman, and when a complaint is received, the ombudsman must seek an explanation from the institution concerned within seven days and conduct proceedings and dispose of the case within a month.    </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committee and ombudsman have powers assigned to investigate complaints. Students can also register complaints against their own institute/university.</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“Can the institutes demand fees for the entire course from the Students?”</w:t>
      </w:r>
    </w:p>
    <w:p w:rsidR="00000000" w:rsidDel="00000000" w:rsidP="00000000" w:rsidRDefault="00000000" w:rsidRPr="00000000" w14:paraId="0000009C">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Answer: “The educational institute cannot demand a fee for the entire course from the student at the very onset of the course. Also, the universities are free to devise their own fee structure, but it should be reasonable, that is there can be no charging of capitation fee for profiteering, as held in</w:t>
      </w:r>
      <w:r w:rsidDel="00000000" w:rsidR="00000000" w:rsidRPr="00000000">
        <w:rPr>
          <w:rFonts w:ascii="Times New Roman" w:cs="Times New Roman" w:eastAsia="Times New Roman" w:hAnsi="Times New Roman"/>
          <w:b w:val="1"/>
          <w:i w:val="1"/>
          <w:sz w:val="24"/>
          <w:szCs w:val="24"/>
          <w:rtl w:val="0"/>
        </w:rPr>
        <w:t xml:space="preserve"> PA Inamdar v. State of Maharashtra, CA/5041/2005/2005, SC.”</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“Can the Universities and colleges be questioned for non-grant of admission, number of seats or conducting of exams?”</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University, while conducting exams or giving admission to students  in particular subjects or streams or while deciding fee structures, number of seats available, cannot be questioned before the Consumer commission as these are statutory functions and do not fall within the definition of 'services' as laid down under the Consumer Protection Act.”</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“Can a student seek refund of fees which have been paid if the facilities promised are not given?”</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a student wants to leave an institute mid-way and is seeking a refund of the fees paid in advance for the full course, he or she is eligible for the same. Processing or administrative charges may be deducted by the institute.”</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“Can I seek refund even if the fee receipt says that fee once paid is not refundable?”</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fee receipts may say that the fees once paid are non-refundable, but if certain services have been paid for and the institute fails to deliver the same as promised, they can withdraw from the course and demand a refund of the balance amount of the fees that has been paid.  One can refer to </w:t>
      </w:r>
      <w:r w:rsidDel="00000000" w:rsidR="00000000" w:rsidRPr="00000000">
        <w:rPr>
          <w:rFonts w:ascii="Times New Roman" w:cs="Times New Roman" w:eastAsia="Times New Roman" w:hAnsi="Times New Roman"/>
          <w:b w:val="1"/>
          <w:i w:val="1"/>
          <w:sz w:val="24"/>
          <w:szCs w:val="24"/>
          <w:rtl w:val="0"/>
        </w:rPr>
        <w:t xml:space="preserve">Fiitjee Ltd. v. Ms. Nisha Aggarwal, Appeal/103/2021/2022/SCDRC Chandigarh</w:t>
      </w:r>
      <w:r w:rsidDel="00000000" w:rsidR="00000000" w:rsidRPr="00000000">
        <w:rPr>
          <w:rFonts w:ascii="Times New Roman" w:cs="Times New Roman" w:eastAsia="Times New Roman" w:hAnsi="Times New Roman"/>
          <w:sz w:val="24"/>
          <w:szCs w:val="24"/>
          <w:rtl w:val="0"/>
        </w:rPr>
        <w:t xml:space="preserve">, wherein it was held, ‘</w:t>
      </w:r>
      <w:r w:rsidDel="00000000" w:rsidR="00000000" w:rsidRPr="00000000">
        <w:rPr>
          <w:rFonts w:ascii="Times New Roman" w:cs="Times New Roman" w:eastAsia="Times New Roman" w:hAnsi="Times New Roman"/>
          <w:sz w:val="24"/>
          <w:szCs w:val="24"/>
          <w:highlight w:val="white"/>
          <w:rtl w:val="0"/>
        </w:rPr>
        <w:t xml:space="preserve">A student or a trainee may leave midstream if he finds the service deficient, substandard and non-yielding, and to tell him that fees once paid are not refundable was an unfair trade practice, as no service provider can take or charge the consideration of the service which it has either not given or has not been availed.’”</w:t>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“When is education not a service under the Consumer Protection Act?”</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Conducting Exams.</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 of Roll No.  </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Deciding Examination Center.  </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Evaluating papers.  </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Cancelling Candidature.  </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Allotting Subjects.</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Declaring Results.”</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amadhaan.ugc.a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ducation.gov.in/acts-higher" TargetMode="External"/><Relationship Id="rId8" Type="http://schemas.openxmlformats.org/officeDocument/2006/relationships/hyperlink" Target="https://www.education.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3765S7pIp8GKLT6aDg5TksS8ZA==">CgMxLjAyDmgubmhmbXRpaHYzdmZwMg5oLmplMXJpMXlicm0zdDIOaC53NzFuNGZkc3AxcmQyDmgucm1xNmpicXE4bnkwMg5oLnBsamxubzRmMzZldTIOaC51cWpvZ3gxOWliYTIyDmguZ3JocWlmMmQybmcyMg5oLmdyaHFpZjJkMm5nMjgAciExTm53amlBcVJ4cGhrWHNabTR3NERISFdjaHZ6R3JfSzA=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2024-01-01T10:18:00Z</dcterms:created>
</cp:coreProperties>
</file>