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360" w:lineRule="auto"/>
        <w:ind w:left="0" w:firstLine="0"/>
        <w:jc w:val="center"/>
        <w:rPr>
          <w:rFonts w:ascii="Arial" w:cs="Arial" w:eastAsia="Arial" w:hAnsi="Arial"/>
          <w:b w:val="1"/>
          <w:sz w:val="32"/>
          <w:szCs w:val="32"/>
          <w:u w:val="none"/>
        </w:rPr>
      </w:pPr>
      <w:bookmarkStart w:colFirst="0" w:colLast="0" w:name="_heading=h.gjdgxs" w:id="0"/>
      <w:bookmarkEnd w:id="0"/>
      <w:r w:rsidDel="00000000" w:rsidR="00000000" w:rsidRPr="00000000">
        <w:rPr>
          <w:rFonts w:ascii="Arial" w:cs="Arial" w:eastAsia="Arial" w:hAnsi="Arial"/>
          <w:b w:val="1"/>
          <w:sz w:val="32"/>
          <w:szCs w:val="32"/>
          <w:u w:val="none"/>
          <w:rtl w:val="0"/>
        </w:rPr>
        <w:t xml:space="preserve">ELECTRICITY SECTOR</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2"/>
        <w:spacing w:after="120" w:before="360" w:lineRule="auto"/>
        <w:ind w:left="0" w:firstLine="0"/>
        <w:rPr>
          <w:rFonts w:ascii="Arial" w:cs="Arial" w:eastAsia="Arial" w:hAnsi="Arial"/>
          <w:b w:val="1"/>
          <w:sz w:val="32"/>
          <w:szCs w:val="32"/>
          <w:u w:val="none"/>
        </w:rPr>
      </w:pPr>
      <w:bookmarkStart w:colFirst="0" w:colLast="0" w:name="_heading=h.cucuv3ma2d3r" w:id="1"/>
      <w:bookmarkEnd w:id="1"/>
      <w:r w:rsidDel="00000000" w:rsidR="00000000" w:rsidRPr="00000000">
        <w:rPr>
          <w:rFonts w:ascii="Arial" w:cs="Arial" w:eastAsia="Arial" w:hAnsi="Arial"/>
          <w:b w:val="1"/>
          <w:sz w:val="32"/>
          <w:szCs w:val="32"/>
          <w:u w:val="none"/>
          <w:rtl w:val="0"/>
        </w:rPr>
        <w:t xml:space="preserve">Question: “How is this sector regulated in India?”</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Central Electricity Authority of India oversees the electrical sector, governed by The Electricity Act, 2003. Because of the breadth of the industry, each state has its own grievance redressal procedure. There is an Appellate Tribunal for Electricity set up under section 110 of the Electricity Act, 2003. The consumer redressal grievance method used in Karnataka is described in detail below.”</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spacing w:after="120" w:before="360" w:lineRule="auto"/>
        <w:ind w:left="0" w:firstLine="0"/>
        <w:rPr>
          <w:rFonts w:ascii="Arial" w:cs="Arial" w:eastAsia="Arial" w:hAnsi="Arial"/>
          <w:b w:val="1"/>
          <w:sz w:val="32"/>
          <w:szCs w:val="32"/>
          <w:u w:val="none"/>
        </w:rPr>
      </w:pPr>
      <w:bookmarkStart w:colFirst="0" w:colLast="0" w:name="_heading=h.vs81hrqhvkoy" w:id="2"/>
      <w:bookmarkEnd w:id="2"/>
      <w:r w:rsidDel="00000000" w:rsidR="00000000" w:rsidRPr="00000000">
        <w:rPr>
          <w:rFonts w:ascii="Arial" w:cs="Arial" w:eastAsia="Arial" w:hAnsi="Arial"/>
          <w:b w:val="1"/>
          <w:sz w:val="32"/>
          <w:szCs w:val="32"/>
          <w:u w:val="none"/>
          <w:rtl w:val="0"/>
        </w:rPr>
        <w:t xml:space="preserve">Question: “What are the grounds for complaint available?”</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08">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Interruptions/Failure of power supply</w:t>
      </w:r>
    </w:p>
    <w:p w:rsidR="00000000" w:rsidDel="00000000" w:rsidP="00000000" w:rsidRDefault="00000000" w:rsidRPr="00000000" w14:paraId="00000009">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Voltage variations</w:t>
      </w:r>
    </w:p>
    <w:p w:rsidR="00000000" w:rsidDel="00000000" w:rsidP="00000000" w:rsidRDefault="00000000" w:rsidRPr="00000000" w14:paraId="0000000A">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shedding/Scheduled outage</w:t>
      </w:r>
    </w:p>
    <w:p w:rsidR="00000000" w:rsidDel="00000000" w:rsidP="00000000" w:rsidRDefault="00000000" w:rsidRPr="00000000" w14:paraId="0000000B">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Metering complaints</w:t>
      </w:r>
    </w:p>
    <w:p w:rsidR="00000000" w:rsidDel="00000000" w:rsidP="00000000" w:rsidRDefault="00000000" w:rsidRPr="00000000" w14:paraId="0000000C">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Billing complaints</w:t>
      </w:r>
    </w:p>
    <w:p w:rsidR="00000000" w:rsidDel="00000000" w:rsidP="00000000" w:rsidRDefault="00000000" w:rsidRPr="00000000" w14:paraId="0000000D">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Disconnection and reconnection complaints</w:t>
      </w:r>
    </w:p>
    <w:p w:rsidR="00000000" w:rsidDel="00000000" w:rsidP="00000000" w:rsidRDefault="00000000" w:rsidRPr="00000000" w14:paraId="0000000E">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load</w:t>
      </w:r>
    </w:p>
    <w:p w:rsidR="00000000" w:rsidDel="00000000" w:rsidP="00000000" w:rsidRDefault="00000000" w:rsidRPr="00000000" w14:paraId="0000000F">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issues</w:t>
      </w:r>
    </w:p>
    <w:p w:rsidR="00000000" w:rsidDel="00000000" w:rsidP="00000000" w:rsidRDefault="00000000" w:rsidRPr="00000000" w14:paraId="00000010">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 failure complaints</w:t>
      </w:r>
    </w:p>
    <w:p w:rsidR="00000000" w:rsidDel="00000000" w:rsidP="00000000" w:rsidRDefault="00000000" w:rsidRPr="00000000" w14:paraId="0000001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Theft</w:t>
      </w:r>
    </w:p>
    <w:p w:rsidR="00000000" w:rsidDel="00000000" w:rsidP="00000000" w:rsidRDefault="00000000" w:rsidRPr="00000000" w14:paraId="00000012">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Allegation on staff</w:t>
      </w:r>
    </w:p>
    <w:p w:rsidR="00000000" w:rsidDel="00000000" w:rsidP="00000000" w:rsidRDefault="00000000" w:rsidRPr="00000000" w14:paraId="00000013">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Phase conversion</w:t>
      </w:r>
    </w:p>
    <w:p w:rsidR="00000000" w:rsidDel="00000000" w:rsidP="00000000" w:rsidRDefault="00000000" w:rsidRPr="00000000" w14:paraId="00000014">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Transfer of ownership and conversion</w:t>
      </w:r>
    </w:p>
    <w:p w:rsidR="00000000" w:rsidDel="00000000" w:rsidP="00000000" w:rsidRDefault="00000000" w:rsidRPr="00000000" w14:paraId="00000015">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Refund/ issue of certificates</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Style w:val="Heading2"/>
        <w:spacing w:after="120" w:before="360" w:lineRule="auto"/>
        <w:ind w:left="0" w:firstLine="0"/>
        <w:rPr>
          <w:rFonts w:ascii="Arial" w:cs="Arial" w:eastAsia="Arial" w:hAnsi="Arial"/>
          <w:b w:val="1"/>
          <w:sz w:val="32"/>
          <w:szCs w:val="32"/>
          <w:u w:val="none"/>
        </w:rPr>
      </w:pPr>
      <w:bookmarkStart w:colFirst="0" w:colLast="0" w:name="_heading=h.r1olkyeyna7i" w:id="3"/>
      <w:bookmarkEnd w:id="3"/>
      <w:r w:rsidDel="00000000" w:rsidR="00000000" w:rsidRPr="00000000">
        <w:rPr>
          <w:rFonts w:ascii="Arial" w:cs="Arial" w:eastAsia="Arial" w:hAnsi="Arial"/>
          <w:b w:val="1"/>
          <w:sz w:val="32"/>
          <w:szCs w:val="32"/>
          <w:u w:val="none"/>
          <w:rtl w:val="0"/>
        </w:rPr>
        <w:t xml:space="preserve">Question: “What are the modes or methods of complaint available?”</w:t>
      </w:r>
    </w:p>
    <w:p w:rsidR="00000000" w:rsidDel="00000000" w:rsidP="00000000" w:rsidRDefault="00000000" w:rsidRPr="00000000" w14:paraId="0000001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Answer: “</w:t>
      </w:r>
      <w:r w:rsidDel="00000000" w:rsidR="00000000" w:rsidRPr="00000000">
        <w:rPr>
          <w:rFonts w:ascii="Times New Roman" w:cs="Times New Roman" w:eastAsia="Times New Roman" w:hAnsi="Times New Roman"/>
          <w:b w:val="1"/>
          <w:sz w:val="24"/>
          <w:szCs w:val="24"/>
          <w:highlight w:val="white"/>
          <w:rtl w:val="0"/>
        </w:rPr>
        <w:t xml:space="preserve">Electricity Call Centres: </w:t>
      </w:r>
      <w:r w:rsidDel="00000000" w:rsidR="00000000" w:rsidRPr="00000000">
        <w:rPr>
          <w:rFonts w:ascii="Times New Roman" w:cs="Times New Roman" w:eastAsia="Times New Roman" w:hAnsi="Times New Roman"/>
          <w:sz w:val="24"/>
          <w:szCs w:val="24"/>
          <w:highlight w:val="white"/>
          <w:rtl w:val="0"/>
        </w:rPr>
        <w:t xml:space="preserve">To address the power supply related complaints on a proactive basis and provide effective, assured and timely services to the customers several power distribution companies and state electricity boards have set up an Electricity Call Centers. These call centers work round the clock to receive customer complaints through several channels such as telephone, fax, email, etc. The telephone number 1912 is specifically allotted to Electricity Call Centers for handling power supply related complaints.</w:t>
      </w:r>
      <w:r w:rsidDel="00000000" w:rsidR="00000000" w:rsidRPr="00000000">
        <w:rPr>
          <w:rtl w:val="0"/>
        </w:rPr>
      </w:r>
    </w:p>
    <w:p w:rsidR="00000000" w:rsidDel="00000000" w:rsidP="00000000" w:rsidRDefault="00000000" w:rsidRPr="00000000" w14:paraId="0000001C">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Redressal Mechanism under Electricity Act: </w:t>
      </w:r>
    </w:p>
    <w:p w:rsidR="00000000" w:rsidDel="00000000" w:rsidP="00000000" w:rsidRDefault="00000000" w:rsidRPr="00000000" w14:paraId="0000001D">
      <w:pPr>
        <w:shd w:fill="ffffff" w:val="clear"/>
        <w:spacing w:after="160" w:before="80" w:line="354.375"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(i) Remedy with the distribution licensee: </w:t>
      </w:r>
      <w:r w:rsidDel="00000000" w:rsidR="00000000" w:rsidRPr="00000000">
        <w:rPr>
          <w:rFonts w:ascii="Times New Roman" w:cs="Times New Roman" w:eastAsia="Times New Roman" w:hAnsi="Times New Roman"/>
          <w:sz w:val="24"/>
          <w:szCs w:val="24"/>
          <w:highlight w:val="white"/>
          <w:rtl w:val="0"/>
        </w:rPr>
        <w:t xml:space="preserve">Every distribution licensee is required to, within six months from the appointed date or date of grant of licence, whichever is earlier, establish a forum for redressal of grievances of the consumers in accordance with the guidelines specified by the State Electricity Regulatory Commission.</w:t>
      </w:r>
    </w:p>
    <w:p w:rsidR="00000000" w:rsidDel="00000000" w:rsidP="00000000" w:rsidRDefault="00000000" w:rsidRPr="00000000" w14:paraId="0000001E">
      <w:pPr>
        <w:shd w:fill="ffffff" w:val="clear"/>
        <w:spacing w:after="160" w:before="80" w:line="354.3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Any consumer, who is aggrieved by non-redressal of his grievances may make a representation for the redressal of his grievance to the Ombudsman appointed or designated by the State Commission, if the grievance is not addressed by the Electricity company. The Ombudsman is required to settle the grievances of the consumer within such time and in such manner as specified by the State Commission.</w:t>
      </w:r>
      <w:r w:rsidDel="00000000" w:rsidR="00000000" w:rsidRPr="00000000">
        <w:rPr>
          <w:rtl w:val="0"/>
        </w:rPr>
      </w:r>
    </w:p>
    <w:p w:rsidR="00000000" w:rsidDel="00000000" w:rsidP="00000000" w:rsidRDefault="00000000" w:rsidRPr="00000000" w14:paraId="0000001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white"/>
          <w:rtl w:val="0"/>
        </w:rPr>
        <w:t xml:space="preserve">(ii) Remedy with the State Electricity Regulatory Commission:</w:t>
      </w:r>
      <w:r w:rsidDel="00000000" w:rsidR="00000000" w:rsidRPr="00000000">
        <w:rPr>
          <w:rFonts w:ascii="Times New Roman" w:cs="Times New Roman" w:eastAsia="Times New Roman" w:hAnsi="Times New Roman"/>
          <w:sz w:val="24"/>
          <w:szCs w:val="24"/>
          <w:highlight w:val="white"/>
          <w:rtl w:val="0"/>
        </w:rPr>
        <w:t xml:space="preserve"> If a consumer's grievance is not redressed by the company level forum within the specified time or the consumer is not satisfied with the disposal of his grievance, he will be free to approach the Ombudsman appointed by the Commission.</w:t>
      </w:r>
      <w:r w:rsidDel="00000000" w:rsidR="00000000" w:rsidRPr="00000000">
        <w:rPr>
          <w:rtl w:val="0"/>
        </w:rPr>
      </w:r>
    </w:p>
    <w:p w:rsidR="00000000" w:rsidDel="00000000" w:rsidP="00000000" w:rsidRDefault="00000000" w:rsidRPr="00000000" w14:paraId="00000020">
      <w:pPr>
        <w:spacing w:after="240" w:before="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Appealing To The Appellate Tribunal For Electricity (ATEL):</w:t>
      </w:r>
    </w:p>
    <w:p w:rsidR="00000000" w:rsidDel="00000000" w:rsidP="00000000" w:rsidRDefault="00000000" w:rsidRPr="00000000" w14:paraId="0000002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up under section 110 of the Electricity Act, 2003, the appellate body hears the orders passed by the Central and State Electricity Regulatory Commissions.</w:t>
      </w:r>
    </w:p>
    <w:p w:rsidR="00000000" w:rsidDel="00000000" w:rsidP="00000000" w:rsidRDefault="00000000" w:rsidRPr="00000000" w14:paraId="0000002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appeal to ATEL is considered when the aggrieved party deposits the amount of penalty, if any, and unless such requirement is dispensed by ATEL on grounds of undue hardship to the aggrieved party.</w:t>
      </w:r>
    </w:p>
    <w:p w:rsidR="00000000" w:rsidDel="00000000" w:rsidP="00000000" w:rsidRDefault="00000000" w:rsidRPr="00000000" w14:paraId="0000002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Moreover, the appeal shall be filed within a period of 45 days from the date on which a copy of the order is received by the aggrieved party.</w:t>
      </w:r>
    </w:p>
    <w:p w:rsidR="00000000" w:rsidDel="00000000" w:rsidP="00000000" w:rsidRDefault="00000000" w:rsidRPr="00000000" w14:paraId="00000024">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The ATEL shall endeavor to settle the dispute within a period of 180 days from the receipt of the appeal.</w:t>
      </w:r>
    </w:p>
    <w:p w:rsidR="00000000" w:rsidDel="00000000" w:rsidP="00000000" w:rsidRDefault="00000000" w:rsidRPr="00000000" w14:paraId="00000025">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Approaching the Consumer Fora:</w:t>
      </w:r>
    </w:p>
    <w:p w:rsidR="00000000" w:rsidDel="00000000" w:rsidP="00000000" w:rsidRDefault="00000000" w:rsidRPr="00000000" w14:paraId="00000026">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Consumer of electrical energy provided by the Electricity Board or other Private Company, is a consumer as defined under the Consumer Protection Act and a complaint alleging any deficiency on the part of the Board or other private company including any fault, imperfection, shortcoming or inadequacy in quality, nature and manner of performance which is required to be maintained by or under any law or in pursuance of any contract in relation to service, is maintainable under the Consumer Protection Act.</w:t>
      </w:r>
      <w:r w:rsidDel="00000000" w:rsidR="00000000" w:rsidRPr="00000000">
        <w:rPr>
          <w:rtl w:val="0"/>
        </w:rPr>
      </w:r>
    </w:p>
    <w:p w:rsidR="00000000" w:rsidDel="00000000" w:rsidP="00000000" w:rsidRDefault="00000000" w:rsidRPr="00000000" w14:paraId="00000027">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jurisdictions of the various consumer commissions are as follows-</w:t>
      </w:r>
    </w:p>
    <w:p w:rsidR="00000000" w:rsidDel="00000000" w:rsidP="00000000" w:rsidRDefault="00000000" w:rsidRPr="00000000" w14:paraId="00000028">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a) District Commission:</w:t>
      </w:r>
      <w:r w:rsidDel="00000000" w:rsidR="00000000" w:rsidRPr="00000000">
        <w:rPr>
          <w:rFonts w:ascii="Times New Roman" w:cs="Times New Roman" w:eastAsia="Times New Roman" w:hAnsi="Times New Roman"/>
          <w:sz w:val="24"/>
          <w:szCs w:val="24"/>
          <w:rtl w:val="0"/>
        </w:rPr>
        <w:t xml:space="preserve"> The aggrieved consumer can reach out to the District Commission under section 34 of the CPA, 2019, which provides that the district commission shall entertain matters where the value of the goods or services paid as consideration does not exceed more than fifty lakh rupees.</w:t>
      </w:r>
    </w:p>
    <w:p w:rsidR="00000000" w:rsidDel="00000000" w:rsidP="00000000" w:rsidRDefault="00000000" w:rsidRPr="00000000" w14:paraId="00000029">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 State Commission:</w:t>
      </w:r>
      <w:r w:rsidDel="00000000" w:rsidR="00000000" w:rsidRPr="00000000">
        <w:rPr>
          <w:rFonts w:ascii="Times New Roman" w:cs="Times New Roman" w:eastAsia="Times New Roman" w:hAnsi="Times New Roman"/>
          <w:sz w:val="24"/>
          <w:szCs w:val="24"/>
          <w:rtl w:val="0"/>
        </w:rPr>
        <w:t xml:space="preserve"> In cases where the value of the goods or services paid as consideration is more than fifty lakh, but less than 2 crores, the consumer can approach the State Commission. Moreover, in cases of unfair contracts, the State Commission has original jurisdiction and the consumer can be directly approached. An appeal against the order of the District Commission can also be made under section 47 of the CPA, 2019.</w:t>
      </w:r>
    </w:p>
    <w:p w:rsidR="00000000" w:rsidDel="00000000" w:rsidP="00000000" w:rsidRDefault="00000000" w:rsidRPr="00000000" w14:paraId="0000002A">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 National Commission:</w:t>
      </w:r>
      <w:r w:rsidDel="00000000" w:rsidR="00000000" w:rsidRPr="00000000">
        <w:rPr>
          <w:rFonts w:ascii="Times New Roman" w:cs="Times New Roman" w:eastAsia="Times New Roman" w:hAnsi="Times New Roman"/>
          <w:sz w:val="24"/>
          <w:szCs w:val="24"/>
          <w:rtl w:val="0"/>
        </w:rPr>
        <w:t xml:space="preserve"> The National Commission can entertain matters where the value of goods or services paid as consideration exceeds 2 crores. Section 58 also provides that complaints against unfair contracts can be entertained by NCDRC when the amount of value paid exceeds 10 crores. The NCDRC also has appellate jurisdiction against the orders of any State Commission and Central Authority.</w:t>
      </w:r>
    </w:p>
    <w:p w:rsidR="00000000" w:rsidDel="00000000" w:rsidP="00000000" w:rsidRDefault="00000000" w:rsidRPr="00000000" w14:paraId="0000002B">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Moreover, it must also be kept in mind that section 100 of the CPA, 2019 provides that the remedy under CPA is in addition and not in derogation of other available remedies.</w:t>
      </w:r>
    </w:p>
    <w:p w:rsidR="00000000" w:rsidDel="00000000" w:rsidP="00000000" w:rsidRDefault="00000000" w:rsidRPr="00000000" w14:paraId="0000002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remedy available to consumers is mediation. Chapter 5 of the Consumer Protection Act provides for establishing mediation cells and resolving consumer complaints using mediation.”</w:t>
      </w:r>
    </w:p>
    <w:p w:rsidR="00000000" w:rsidDel="00000000" w:rsidP="00000000" w:rsidRDefault="00000000" w:rsidRPr="00000000" w14:paraId="0000002D">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sz w:val="24"/>
          <w:szCs w:val="24"/>
          <w:highlight w:val="white"/>
          <w:rtl w:val="0"/>
        </w:rPr>
        <w:t xml:space="preserve">Can the order of the Appellate Authority constituted under the Electricity Act be challenged in the Consumer Fora?”</w:t>
      </w:r>
    </w:p>
    <w:p w:rsidR="00000000" w:rsidDel="00000000" w:rsidP="00000000" w:rsidRDefault="00000000" w:rsidRPr="00000000" w14:paraId="0000002F">
      <w:pP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“Against the final order passed by the Appellate Authority under Section 127 of the Electricity Act, no complaint can be entertained by the Consumer Fora.</w:t>
      </w:r>
    </w:p>
    <w:p w:rsidR="00000000" w:rsidDel="00000000" w:rsidP="00000000" w:rsidRDefault="00000000" w:rsidRPr="00000000" w14:paraId="00000030">
      <w:pPr>
        <w:spacing w:after="260" w:before="260" w:line="360" w:lineRule="auto"/>
        <w:jc w:val="both"/>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spacing w:after="240" w:line="36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“When can an assessment order be challenged in the consumer fora?”</w:t>
      </w:r>
    </w:p>
    <w:p w:rsidR="00000000" w:rsidDel="00000000" w:rsidP="00000000" w:rsidRDefault="00000000" w:rsidRPr="00000000" w14:paraId="00000032">
      <w:pP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“As per section 126 of the Electricity Act, if on inspection of any premises, the Assessment Officer of the Electricity Board comes to the conclusion that the consumer is indulging in unauthorized use of electricity, he has to provisionally assess the electricity charges payable by such person.  If that decision is arbitrary, unjustified or erroneous on the basis of the facts, a consumer can raise a dispute and approach the appropriate forum.”</w:t>
      </w:r>
    </w:p>
    <w:p w:rsidR="00000000" w:rsidDel="00000000" w:rsidP="00000000" w:rsidRDefault="00000000" w:rsidRPr="00000000" w14:paraId="00000033">
      <w:pPr>
        <w:spacing w:after="240" w:line="360"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line="36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sz w:val="24"/>
          <w:szCs w:val="24"/>
          <w:highlight w:val="white"/>
          <w:rtl w:val="0"/>
        </w:rPr>
        <w:t xml:space="preserve">Is consumer fora jurisdiction limited by the grievance redressal mechanism provided under the Electricity Act?”</w:t>
      </w:r>
    </w:p>
    <w:p w:rsidR="00000000" w:rsidDel="00000000" w:rsidP="00000000" w:rsidRDefault="00000000" w:rsidRPr="00000000" w14:paraId="00000035">
      <w:pP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“The Electricity Act, 2003 and the Consumer Protection Act runs parallel for giving redressal to any person who falls within the meaning of 'consumer' as defined in the Consumer Protection Act but it is limited to the dispute relating to 'unfair trade practice' or a 'restrictive trade practice' adopted by the service provider or if the 'consumer' suffers from deficiency in service or hazardous service or the service providers has charged a price in excess of the price fixed by or under any law.</w:t>
      </w:r>
    </w:p>
    <w:p w:rsidR="00000000" w:rsidDel="00000000" w:rsidP="00000000" w:rsidRDefault="00000000" w:rsidRPr="00000000" w14:paraId="00000036">
      <w:pPr>
        <w:spacing w:after="240" w:line="36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 while a complaint against an assessment under section 126 or a decision of an appellate authority under section 127 or offences under section 135 to 140 does not lie to a Consumer Fora, however, where no notice is sent to the petitioner under section 126 or sections 135 to 140 of the Electricity Act, 2003 with respect to "unauthorized use of electricity", "pilferage" or "theft of electricity", the Consumer Fora have jurisdiction to adjudicate.”</w:t>
      </w:r>
    </w:p>
    <w:p w:rsidR="00000000" w:rsidDel="00000000" w:rsidP="00000000" w:rsidRDefault="00000000" w:rsidRPr="00000000" w14:paraId="00000037">
      <w:pPr>
        <w:spacing w:after="240" w:line="360" w:lineRule="auto"/>
        <w:rPr>
          <w:rFonts w:ascii="Times New Roman" w:cs="Times New Roman" w:eastAsia="Times New Roman" w:hAnsi="Times New Roman"/>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pacing w:after="260" w:before="260" w:line="36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rtl w:val="0"/>
        </w:rPr>
        <w:t xml:space="preserve">Question: “</w:t>
      </w:r>
      <w:r w:rsidDel="00000000" w:rsidR="00000000" w:rsidRPr="00000000">
        <w:rPr>
          <w:rFonts w:ascii="Times New Roman" w:cs="Times New Roman" w:eastAsia="Times New Roman" w:hAnsi="Times New Roman"/>
          <w:b w:val="1"/>
          <w:sz w:val="24"/>
          <w:szCs w:val="24"/>
          <w:highlight w:val="white"/>
          <w:rtl w:val="0"/>
        </w:rPr>
        <w:t xml:space="preserve">Does the Electricity Act provide rights for the consumers?”</w:t>
      </w:r>
    </w:p>
    <w:p w:rsidR="00000000" w:rsidDel="00000000" w:rsidP="00000000" w:rsidRDefault="00000000" w:rsidRPr="00000000" w14:paraId="00000039">
      <w:pPr>
        <w:spacing w:after="260" w:before="260" w:line="36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Answer: “The Electricity (Rights of Consumers) Rules, 2020 provide rights of consumers with regard to release of new connection and modification in existing connection, metering, billing and payment, tariffs, disconnections and reconnections and reliability of supply.”</w:t>
      </w:r>
    </w:p>
    <w:p w:rsidR="00000000" w:rsidDel="00000000" w:rsidP="00000000" w:rsidRDefault="00000000" w:rsidRPr="00000000" w14:paraId="0000003A">
      <w:pPr>
        <w:spacing w:after="260" w:before="26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spacing w:after="120" w:before="360" w:lineRule="auto"/>
        <w:ind w:left="0" w:firstLine="0"/>
        <w:rPr>
          <w:rFonts w:ascii="Arial" w:cs="Arial" w:eastAsia="Arial" w:hAnsi="Arial"/>
          <w:b w:val="1"/>
          <w:sz w:val="32"/>
          <w:szCs w:val="32"/>
          <w:u w:val="none"/>
        </w:rPr>
      </w:pPr>
      <w:bookmarkStart w:colFirst="0" w:colLast="0" w:name="_heading=h.h617m213hk6c" w:id="4"/>
      <w:bookmarkEnd w:id="4"/>
      <w:r w:rsidDel="00000000" w:rsidR="00000000" w:rsidRPr="00000000">
        <w:rPr>
          <w:rFonts w:ascii="Arial" w:cs="Arial" w:eastAsia="Arial" w:hAnsi="Arial"/>
          <w:b w:val="1"/>
          <w:sz w:val="32"/>
          <w:szCs w:val="32"/>
          <w:u w:val="none"/>
          <w:rtl w:val="0"/>
        </w:rPr>
        <w:t xml:space="preserve">Question: “What are the regulatory bodies in this sector?”</w:t>
      </w:r>
    </w:p>
    <w:p w:rsidR="00000000" w:rsidDel="00000000" w:rsidP="00000000" w:rsidRDefault="00000000" w:rsidRPr="00000000" w14:paraId="0000003C">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regulatory body in the electricity sector is the Central Electricity Regulatory Commission (CERC), which is a statutory body functioning in a quasi-judicial manner under section 76 of the Electricity Act, 2003. The body works for rationalization of electricity tariffs, transparent electricity subsidy policies, promotion of efficient and environmentally sound policies, among others.”</w:t>
      </w:r>
    </w:p>
    <w:p w:rsidR="00000000" w:rsidDel="00000000" w:rsidP="00000000" w:rsidRDefault="00000000" w:rsidRPr="00000000" w14:paraId="0000003D">
      <w:pPr>
        <w:spacing w:after="240" w:before="240"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spacing w:after="120" w:before="360" w:lineRule="auto"/>
        <w:ind w:left="0" w:firstLine="0"/>
        <w:rPr>
          <w:rFonts w:ascii="Arial" w:cs="Arial" w:eastAsia="Arial" w:hAnsi="Arial"/>
          <w:b w:val="1"/>
          <w:sz w:val="32"/>
          <w:szCs w:val="32"/>
          <w:u w:val="none"/>
        </w:rPr>
      </w:pPr>
      <w:bookmarkStart w:colFirst="0" w:colLast="0" w:name="_heading=h.brxpb6evh6d5" w:id="5"/>
      <w:bookmarkEnd w:id="5"/>
      <w:r w:rsidDel="00000000" w:rsidR="00000000" w:rsidRPr="00000000">
        <w:rPr>
          <w:rFonts w:ascii="Arial" w:cs="Arial" w:eastAsia="Arial" w:hAnsi="Arial"/>
          <w:b w:val="1"/>
          <w:sz w:val="32"/>
          <w:szCs w:val="32"/>
          <w:u w:val="none"/>
          <w:rtl w:val="0"/>
        </w:rPr>
        <w:t xml:space="preserve">Question: “</w:t>
      </w:r>
      <w:r w:rsidDel="00000000" w:rsidR="00000000" w:rsidRPr="00000000">
        <w:rPr>
          <w:rFonts w:ascii="Arial" w:cs="Arial" w:eastAsia="Arial" w:hAnsi="Arial"/>
          <w:b w:val="1"/>
          <w:sz w:val="32"/>
          <w:szCs w:val="32"/>
          <w:rtl w:val="0"/>
        </w:rPr>
        <w:t xml:space="preserve">What are the landmark judgements in this sector?</w:t>
      </w:r>
      <w:r w:rsidDel="00000000" w:rsidR="00000000" w:rsidRPr="00000000">
        <w:rPr>
          <w:rFonts w:ascii="Arial" w:cs="Arial" w:eastAsia="Arial" w:hAnsi="Arial"/>
          <w:b w:val="1"/>
          <w:sz w:val="32"/>
          <w:szCs w:val="32"/>
          <w:u w:val="none"/>
          <w:rtl w:val="0"/>
        </w:rPr>
        <w:t xml:space="preserve">”</w:t>
      </w:r>
    </w:p>
    <w:p w:rsidR="00000000" w:rsidDel="00000000" w:rsidP="00000000" w:rsidRDefault="00000000" w:rsidRPr="00000000" w14:paraId="0000003F">
      <w:pPr>
        <w:spacing w:after="240" w:line="36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Answer: “</w:t>
      </w:r>
    </w:p>
    <w:p w:rsidR="00000000" w:rsidDel="00000000" w:rsidP="00000000" w:rsidRDefault="00000000" w:rsidRPr="00000000" w14:paraId="00000040">
      <w:pPr>
        <w:numPr>
          <w:ilvl w:val="0"/>
          <w:numId w:val="5"/>
        </w:numPr>
        <w:spacing w:after="240" w:line="36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Tukaram v. The Executive Engineer, Maharashtra State Electricity Distribution Company Limited and Ors.</w:t>
      </w:r>
    </w:p>
    <w:p w:rsidR="00000000" w:rsidDel="00000000" w:rsidP="00000000" w:rsidRDefault="00000000" w:rsidRPr="00000000" w14:paraId="00000041">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above case, it was held, by the NCDRC, that delay in granting electricity services amounts to deficiency in services.</w:t>
      </w:r>
    </w:p>
    <w:p w:rsidR="00000000" w:rsidDel="00000000" w:rsidP="00000000" w:rsidRDefault="00000000" w:rsidRPr="00000000" w14:paraId="00000042">
      <w:pPr>
        <w:numPr>
          <w:ilvl w:val="0"/>
          <w:numId w:val="1"/>
        </w:numPr>
        <w:spacing w:after="240" w:before="240" w:line="36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Bihar State Electricity Board and Ors.vs. Iceberg Industries Ltd. and Ors.</w:t>
      </w:r>
    </w:p>
    <w:p w:rsidR="00000000" w:rsidDel="00000000" w:rsidP="00000000" w:rsidRDefault="00000000" w:rsidRPr="00000000" w14:paraId="00000043">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it was held that not supplying electricity to industrial establishment or commercial entities is a deficiency in service under the CPA, 1986.</w:t>
      </w:r>
    </w:p>
    <w:p w:rsidR="00000000" w:rsidDel="00000000" w:rsidP="00000000" w:rsidRDefault="00000000" w:rsidRPr="00000000" w14:paraId="00000044">
      <w:pPr>
        <w:numPr>
          <w:ilvl w:val="0"/>
          <w:numId w:val="4"/>
        </w:numPr>
        <w:spacing w:after="240" w:before="240" w:line="36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Manager, CESU Angul Elect. Division and Ors. v. Gangadhar Das</w:t>
      </w:r>
    </w:p>
    <w:p w:rsidR="00000000" w:rsidDel="00000000" w:rsidP="00000000" w:rsidRDefault="00000000" w:rsidRPr="00000000" w14:paraId="00000045">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held in the present case that non-installation of Meter and charging extra electric dues amount to deficiency in service.</w:t>
      </w:r>
    </w:p>
    <w:p w:rsidR="00000000" w:rsidDel="00000000" w:rsidP="00000000" w:rsidRDefault="00000000" w:rsidRPr="00000000" w14:paraId="0000004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spacing w:after="240" w:before="240" w:line="360" w:lineRule="auto"/>
        <w:ind w:left="1440" w:firstLine="0"/>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spacing w:after="120" w:before="360" w:lineRule="auto"/>
        <w:ind w:left="0" w:firstLine="0"/>
        <w:rPr>
          <w:rFonts w:ascii="Arial" w:cs="Arial" w:eastAsia="Arial" w:hAnsi="Arial"/>
          <w:b w:val="1"/>
          <w:sz w:val="32"/>
          <w:szCs w:val="32"/>
          <w:u w:val="none"/>
        </w:rPr>
      </w:pPr>
      <w:bookmarkStart w:colFirst="0" w:colLast="0" w:name="_heading=h.ld39gifec5yo" w:id="6"/>
      <w:bookmarkEnd w:id="6"/>
      <w:r w:rsidDel="00000000" w:rsidR="00000000" w:rsidRPr="00000000">
        <w:rPr>
          <w:rFonts w:ascii="Arial" w:cs="Arial" w:eastAsia="Arial" w:hAnsi="Arial"/>
          <w:b w:val="1"/>
          <w:sz w:val="32"/>
          <w:szCs w:val="32"/>
          <w:u w:val="none"/>
          <w:rtl w:val="0"/>
        </w:rPr>
        <w:t xml:space="preserve">Question: “</w:t>
      </w:r>
      <w:r w:rsidDel="00000000" w:rsidR="00000000" w:rsidRPr="00000000">
        <w:rPr>
          <w:rFonts w:ascii="Arial" w:cs="Arial" w:eastAsia="Arial" w:hAnsi="Arial"/>
          <w:b w:val="1"/>
          <w:sz w:val="32"/>
          <w:szCs w:val="32"/>
          <w:rtl w:val="0"/>
        </w:rPr>
        <w:t xml:space="preserve">What are the important links and resources?</w:t>
      </w:r>
      <w:r w:rsidDel="00000000" w:rsidR="00000000" w:rsidRPr="00000000">
        <w:rPr>
          <w:rFonts w:ascii="Arial" w:cs="Arial" w:eastAsia="Arial" w:hAnsi="Arial"/>
          <w:b w:val="1"/>
          <w:sz w:val="32"/>
          <w:szCs w:val="32"/>
          <w:u w:val="none"/>
          <w:rtl w:val="0"/>
        </w:rPr>
        <w:t xml:space="preserve">”</w:t>
      </w:r>
    </w:p>
    <w:p w:rsidR="00000000" w:rsidDel="00000000" w:rsidP="00000000" w:rsidRDefault="00000000" w:rsidRPr="00000000" w14:paraId="00000049">
      <w:pPr>
        <w:spacing w:after="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t>
      </w:r>
    </w:p>
    <w:p w:rsidR="00000000" w:rsidDel="00000000" w:rsidP="00000000" w:rsidRDefault="00000000" w:rsidRPr="00000000" w14:paraId="0000004A">
      <w:pPr>
        <w:numPr>
          <w:ilvl w:val="0"/>
          <w:numId w:val="2"/>
        </w:numPr>
        <w:spacing w:after="24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“Contact Details of DISCOMs of various States:</w:t>
      </w:r>
      <w:hyperlink r:id="rId7">
        <w:r w:rsidDel="00000000" w:rsidR="00000000" w:rsidRPr="00000000">
          <w:rPr>
            <w:rFonts w:ascii="Times New Roman" w:cs="Times New Roman" w:eastAsia="Times New Roman" w:hAnsi="Times New Roman"/>
            <w:color w:val="1155cc"/>
            <w:sz w:val="24"/>
            <w:szCs w:val="24"/>
            <w:u w:val="single"/>
            <w:rtl w:val="0"/>
          </w:rPr>
          <w:t xml:space="preserve"> </w:t>
        </w:r>
      </w:hyperlink>
      <w:r w:rsidDel="00000000" w:rsidR="00000000" w:rsidRPr="00000000">
        <w:rPr>
          <w:rFonts w:ascii="Times New Roman" w:cs="Times New Roman" w:eastAsia="Times New Roman" w:hAnsi="Times New Roman"/>
          <w:sz w:val="24"/>
          <w:szCs w:val="24"/>
          <w:rtl w:val="0"/>
        </w:rPr>
        <w:t xml:space="preserve">https://api.solarrooftop.gov.in/Report/DiscomList/details” </w:t>
      </w:r>
    </w:p>
    <w:p w:rsidR="00000000" w:rsidDel="00000000" w:rsidP="00000000" w:rsidRDefault="00000000" w:rsidRPr="00000000" w14:paraId="0000004B">
      <w:pPr>
        <w:spacing w:after="240" w:line="360" w:lineRule="auto"/>
        <w:ind w:left="720" w:hanging="36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spacing w:after="0" w:before="0" w:line="360" w:lineRule="auto"/>
        <w:jc w:val="center"/>
        <w:rPr>
          <w:rFonts w:ascii="Times New Roman" w:cs="Times New Roman" w:eastAsia="Times New Roman" w:hAnsi="Times New Roman"/>
          <w:b w:val="1"/>
          <w:sz w:val="24"/>
          <w:szCs w:val="24"/>
          <w:u w:val="single"/>
        </w:rPr>
      </w:pPr>
      <w:bookmarkStart w:colFirst="0" w:colLast="0" w:name="_heading=h.26in1rg" w:id="7"/>
      <w:bookmarkEnd w:id="7"/>
      <w:r w:rsidDel="00000000" w:rsidR="00000000" w:rsidRPr="00000000">
        <w:rPr>
          <w:rFonts w:ascii="Times New Roman" w:cs="Times New Roman" w:eastAsia="Times New Roman" w:hAnsi="Times New Roman"/>
          <w:b w:val="1"/>
          <w:sz w:val="24"/>
          <w:szCs w:val="24"/>
          <w:u w:val="single"/>
          <w:rtl w:val="0"/>
        </w:rPr>
        <w:t xml:space="preserve">WATER SUPPLY SECTOR</w:t>
      </w:r>
    </w:p>
    <w:p w:rsidR="00000000" w:rsidDel="00000000" w:rsidP="00000000" w:rsidRDefault="00000000" w:rsidRPr="00000000" w14:paraId="0000004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“Where can a Consumer make a complaint related to Water Sector?”</w:t>
      </w: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“Water system is a state subject and every state has their own grievance redressal system.”</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“I am not satisfied with the meter reading. Whom should I approach?”</w:t>
      </w: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“The area Zonal officer of the concerned authority should be contacted. There is a provision of special reading after paying a nominal fee.”</w:t>
      </w:r>
    </w:p>
    <w:p w:rsidR="00000000" w:rsidDel="00000000" w:rsidP="00000000" w:rsidRDefault="00000000" w:rsidRPr="00000000" w14:paraId="00000054">
      <w:pPr>
        <w:rPr>
          <w:rFonts w:ascii="Times New Roman" w:cs="Times New Roman" w:eastAsia="Times New Roman" w:hAnsi="Times New Roman"/>
          <w:b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“What is the criteria for raising of water bill if water meter stops functioning?”</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“If the consumer meter had remained functional for last 12 months, then consumer will be billed on the average consumption of that 12 months period till new meter is installed/ fixed by Water Supply Authority, otherwise for un-metered connections, the department charges at a flat rate of consumption as laid down by the water Department of the City.”</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“Can the water being supplied be tested for contamination?”</w:t>
      </w: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this facility is available free of cost and the complainant can contact the Director of Quality Control of the department.”</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Question: “Can a leaking service pipe line of a consumer  got replaced by Water Department?”</w:t>
      </w: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“Yes at a nominal cost for which the applications are available free of cost in the office of the concerned Executive Engineer.”</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 “Can a consumer file a complaint before the consumer courts for contaminated water supply?”</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Answer: “A consumer can file a case in consumer court and can file a RTI in the same department.”</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ind w:left="720" w:hanging="360"/>
    </w:pPr>
    <w:rPr>
      <w:rFonts w:ascii="Times New Roman" w:cs="Times New Roman" w:eastAsia="Times New Roman" w:hAnsi="Times New Roman"/>
      <w:sz w:val="24"/>
      <w:szCs w:val="24"/>
      <w:u w:val="single"/>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olarrooftop.gov.in/Report/DiscomList/det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W2tMFyzhQww6LoOKRDP/VXH+tw==">CgMxLjAyCGguZ2pkZ3hzMg5oLmN1Y3V2M21hMmQzcjIOaC52czgxaHJxaHZrb3kyDmgucjFvbGt5ZXluYTdpMg5oLmg2MTdtMjEzaGs2YzIOaC5icnhwYjZldmg2ZDUyDmgubGQzOWdpZmVjNXlvMgloLjI2aW4xcmc4AGokChRzdWdnZXN0Ljlka3N0ZDc5emFsbxIMS2h1c2hpIFNpbmdoaiQKFHN1Z2dlc3Quc3dxZzI3ZnZseng5EgxLaHVzaGkgU2luZ2hyITFMWHAydy1wdktqaVQ4eVZyNU0tQ0N2MTBBT3dHa2Fs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