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Retail Sector - Home and Furniture</w:t>
      </w:r>
    </w:p>
    <w:p w:rsidR="00000000" w:rsidDel="00000000" w:rsidP="00000000" w:rsidRDefault="00000000" w:rsidRPr="00000000" w14:paraId="0000000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36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rtl w:val="0"/>
        </w:rPr>
        <w:t xml:space="preserve">Question: “</w:t>
      </w:r>
      <w:r w:rsidDel="00000000" w:rsidR="00000000" w:rsidRPr="00000000">
        <w:rPr>
          <w:rFonts w:ascii="Times New Roman" w:cs="Times New Roman" w:eastAsia="Times New Roman" w:hAnsi="Times New Roman"/>
          <w:b w:val="1"/>
          <w:sz w:val="24"/>
          <w:szCs w:val="24"/>
          <w:u w:val="single"/>
          <w:rtl w:val="0"/>
        </w:rPr>
        <w:t xml:space="preserve">What is Retail home and furniture?”</w:t>
      </w:r>
    </w:p>
    <w:p w:rsidR="00000000" w:rsidDel="00000000" w:rsidP="00000000" w:rsidRDefault="00000000" w:rsidRPr="00000000" w14:paraId="0000000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“Rising per capita income of the middle class and increased desire among homeowners for a well-set-up house and stylish interior, are boosting the Indian home furniture market. Presently, the Indian online home furniture segment accounts for more than 60% of sales and is growing significantly owing to the channelized process of production, distribution, and selling and increasing demand for household furniture. Also, one of the primary factors that are driving the growth of the sector is the work-from-home culture adopted by major companies leading to an increase in the demand for multifunctional furniture.</w:t>
      </w:r>
    </w:p>
    <w:p w:rsidR="00000000" w:rsidDel="00000000" w:rsidP="00000000" w:rsidRDefault="00000000" w:rsidRPr="00000000" w14:paraId="000000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industry is expected to witness tremendous growth in the next five years owing to the adoption of e-commerce. Furniture companies would also focus on a robust supply chain and supportive logistic infrastructure to cater to increasing demand. Moreover, Apps and portals will be focussing on AR &amp; VR tech to help the customers visualize and select the best pieces of furniture, which will further fuel demand in the future.”</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7">
      <w:pPr>
        <w:spacing w:line="36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rtl w:val="0"/>
        </w:rPr>
        <w:t xml:space="preserve">Question: “</w:t>
      </w:r>
      <w:r w:rsidDel="00000000" w:rsidR="00000000" w:rsidRPr="00000000">
        <w:rPr>
          <w:rFonts w:ascii="Times New Roman" w:cs="Times New Roman" w:eastAsia="Times New Roman" w:hAnsi="Times New Roman"/>
          <w:b w:val="1"/>
          <w:sz w:val="24"/>
          <w:szCs w:val="24"/>
          <w:u w:val="single"/>
          <w:rtl w:val="0"/>
        </w:rPr>
        <w:t xml:space="preserve">What are the grounds available for complaint?”</w:t>
      </w:r>
    </w:p>
    <w:p w:rsidR="00000000" w:rsidDel="00000000" w:rsidP="00000000" w:rsidRDefault="00000000" w:rsidRPr="00000000" w14:paraId="0000000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“There are numerous grounds for complaint in the retail home and furniture sector including defective furniture, substandard quality of home decor, etc</w:t>
      </w:r>
    </w:p>
    <w:p w:rsidR="00000000" w:rsidDel="00000000" w:rsidP="00000000" w:rsidRDefault="00000000" w:rsidRPr="00000000" w14:paraId="00000009">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Faulty/defective furniture or home decor</w:t>
      </w:r>
    </w:p>
    <w:p w:rsidR="00000000" w:rsidDel="00000000" w:rsidP="00000000" w:rsidRDefault="00000000" w:rsidRPr="00000000" w14:paraId="0000000A">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Receipt of home furniture or decor of wrong specifications, colour etc</w:t>
      </w:r>
    </w:p>
    <w:p w:rsidR="00000000" w:rsidDel="00000000" w:rsidP="00000000" w:rsidRDefault="00000000" w:rsidRPr="00000000" w14:paraId="0000000B">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Misleading discounts or promotion offers</w:t>
      </w:r>
    </w:p>
    <w:p w:rsidR="00000000" w:rsidDel="00000000" w:rsidP="00000000" w:rsidRDefault="00000000" w:rsidRPr="00000000" w14:paraId="0000000C">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Lack of stock of a particular retail furniture item</w:t>
      </w:r>
    </w:p>
    <w:p w:rsidR="00000000" w:rsidDel="00000000" w:rsidP="00000000" w:rsidRDefault="00000000" w:rsidRPr="00000000" w14:paraId="0000000D">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Deficiency of customer care service in retail home and furniture outlets</w:t>
      </w:r>
    </w:p>
    <w:p w:rsidR="00000000" w:rsidDel="00000000" w:rsidP="00000000" w:rsidRDefault="00000000" w:rsidRPr="00000000" w14:paraId="0000000E">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Problems with online purchase and delivery of home and furniture items</w:t>
      </w:r>
    </w:p>
    <w:p w:rsidR="00000000" w:rsidDel="00000000" w:rsidP="00000000" w:rsidRDefault="00000000" w:rsidRPr="00000000" w14:paraId="0000000F">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Incorrect or missing information regarding the technical specifications of the product”</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36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rtl w:val="0"/>
        </w:rPr>
        <w:t xml:space="preserve">Question: “</w:t>
      </w:r>
      <w:r w:rsidDel="00000000" w:rsidR="00000000" w:rsidRPr="00000000">
        <w:rPr>
          <w:rFonts w:ascii="Times New Roman" w:cs="Times New Roman" w:eastAsia="Times New Roman" w:hAnsi="Times New Roman"/>
          <w:b w:val="1"/>
          <w:sz w:val="24"/>
          <w:szCs w:val="24"/>
          <w:u w:val="single"/>
          <w:rtl w:val="0"/>
        </w:rPr>
        <w:t xml:space="preserve">What are the modes available for grievance redressal?”</w:t>
      </w:r>
    </w:p>
    <w:p w:rsidR="00000000" w:rsidDel="00000000" w:rsidP="00000000" w:rsidRDefault="00000000" w:rsidRPr="00000000" w14:paraId="0000001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36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Answer: “</w:t>
      </w:r>
      <w:r w:rsidDel="00000000" w:rsidR="00000000" w:rsidRPr="00000000">
        <w:rPr>
          <w:rFonts w:ascii="Times New Roman" w:cs="Times New Roman" w:eastAsia="Times New Roman" w:hAnsi="Times New Roman"/>
          <w:sz w:val="24"/>
          <w:szCs w:val="24"/>
          <w:u w:val="single"/>
          <w:rtl w:val="0"/>
        </w:rPr>
        <w:t xml:space="preserve">Home and Furniture Retailer's Customer Service Departments:</w:t>
      </w:r>
    </w:p>
    <w:p w:rsidR="00000000" w:rsidDel="00000000" w:rsidP="00000000" w:rsidRDefault="00000000" w:rsidRPr="00000000" w14:paraId="0000001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Consumers are encouraged to initially engage with the retailer's customer service departments to resolve grievances directly. These departments often handle complaints related to product quality, pricing, or service-related issues. Consumers should provide all relevant information about the purchase to expedite the resolution process.</w:t>
      </w:r>
    </w:p>
    <w:p w:rsidR="00000000" w:rsidDel="00000000" w:rsidP="00000000" w:rsidRDefault="00000000" w:rsidRPr="00000000" w14:paraId="0000001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36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Consumer Disputes Redressal Commission (CDRC):</w:t>
      </w:r>
    </w:p>
    <w:p w:rsidR="00000000" w:rsidDel="00000000" w:rsidP="00000000" w:rsidRDefault="00000000" w:rsidRPr="00000000" w14:paraId="0000001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Established under the Consumer Protection Act of 1986, the CDRC operates at the District, State, and National levels. Consumers can file complaints related to unfair trade practices, defective goods or services, overcharging, hazardous products, and misleading advertising. The CDRC serves as a quasi-judicial body, allowing consumers to seek redressal for their grievances without the complexities of traditional legal procedures. The complainant has the option to take the service provider to a court or another suitable venue based on jurisdiction.</w:t>
      </w:r>
    </w:p>
    <w:p w:rsidR="00000000" w:rsidDel="00000000" w:rsidP="00000000" w:rsidRDefault="00000000" w:rsidRPr="00000000" w14:paraId="0000001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Commissions are as follows-</w:t>
      </w:r>
    </w:p>
    <w:p w:rsidR="00000000" w:rsidDel="00000000" w:rsidP="00000000" w:rsidRDefault="00000000" w:rsidRPr="00000000" w14:paraId="0000001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District Commission: The aggrieved consumer can reach out to the District Commission under section 34 of the CPA, 2019, which provides that the district commission shall entertain matters where the value of the goods or services paid as consideration does not exceed more than one crore rupees.</w:t>
      </w:r>
    </w:p>
    <w:p w:rsidR="00000000" w:rsidDel="00000000" w:rsidP="00000000" w:rsidRDefault="00000000" w:rsidRPr="00000000" w14:paraId="0000001C">
      <w:pPr>
        <w:spacing w:line="360" w:lineRule="auto"/>
        <w:jc w:val="both"/>
        <w:rPr>
          <w:rFonts w:ascii="Times New Roman" w:cs="Times New Roman" w:eastAsia="Times New Roman" w:hAnsi="Times New Roman"/>
          <w:sz w:val="24"/>
          <w:szCs w:val="24"/>
        </w:rPr>
      </w:pPr>
      <w:hyperlink r:id="rId6">
        <w:r w:rsidDel="00000000" w:rsidR="00000000" w:rsidRPr="00000000">
          <w:rPr>
            <w:rFonts w:ascii="Times New Roman" w:cs="Times New Roman" w:eastAsia="Times New Roman" w:hAnsi="Times New Roman"/>
            <w:color w:val="1155cc"/>
            <w:sz w:val="24"/>
            <w:szCs w:val="24"/>
            <w:u w:val="single"/>
            <w:rtl w:val="0"/>
          </w:rPr>
          <w:t xml:space="preserve">https://ncdrc.nic.in/districtlist.html</w:t>
        </w:r>
      </w:hyperlink>
      <w:r w:rsidDel="00000000" w:rsidR="00000000" w:rsidRPr="00000000">
        <w:rPr>
          <w:rtl w:val="0"/>
        </w:rPr>
      </w:r>
    </w:p>
    <w:p w:rsidR="00000000" w:rsidDel="00000000" w:rsidP="00000000" w:rsidRDefault="00000000" w:rsidRPr="00000000" w14:paraId="0000001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State Commission: In cases where the value of the goods or services paid as consideration is more than one crore, but less than 10 crore rupees, the consumer can approach the State Commission. Moreover, in cases of unfair contracts, the State Commission has original jurisdiction and the consumer can be directly approached. An appeal against the order of the District Commission can also be made under section 47 of the CPA, 2019.</w:t>
      </w:r>
    </w:p>
    <w:p w:rsidR="00000000" w:rsidDel="00000000" w:rsidP="00000000" w:rsidRDefault="00000000" w:rsidRPr="00000000" w14:paraId="0000001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https://ncdrc.nic.in/statelist.html</w:t>
      </w:r>
    </w:p>
    <w:p w:rsidR="00000000" w:rsidDel="00000000" w:rsidP="00000000" w:rsidRDefault="00000000" w:rsidRPr="00000000" w14:paraId="0000002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National Commission: The National Commission can entertain matters where the value of goods or services paid as consideration exceeds 10 crore rupees. Section 58 also provides that complaints against unfair contracts can be entertained by NCDRC when the amount of value paid exceeds 10 crores. The NCDRC also has appellate jurisdiction against the orders of any State Commission and Central Authority.</w:t>
      </w:r>
    </w:p>
    <w:p w:rsidR="00000000" w:rsidDel="00000000" w:rsidP="00000000" w:rsidRDefault="00000000" w:rsidRPr="00000000" w14:paraId="0000002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https://ncdrc.nic.in/</w:t>
      </w:r>
    </w:p>
    <w:p w:rsidR="00000000" w:rsidDel="00000000" w:rsidP="00000000" w:rsidRDefault="00000000" w:rsidRPr="00000000" w14:paraId="0000002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36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Online Consumer Complaint Platforms:</w:t>
      </w:r>
    </w:p>
    <w:p w:rsidR="00000000" w:rsidDel="00000000" w:rsidP="00000000" w:rsidRDefault="00000000" w:rsidRPr="00000000" w14:paraId="0000002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Department of Consumer Affairs has set up a National Consumer Helpline (NCH) for handling the complaints of the consumers. A consumer can lodge his complaint in the NCH through the toll free number 1800-11-4000 / 14404, sms, or online through the portal. “INGRAM” (</w:t>
      </w:r>
      <w:hyperlink r:id="rId7">
        <w:r w:rsidDel="00000000" w:rsidR="00000000" w:rsidRPr="00000000">
          <w:rPr>
            <w:rFonts w:ascii="Times New Roman" w:cs="Times New Roman" w:eastAsia="Times New Roman" w:hAnsi="Times New Roman"/>
            <w:color w:val="1155cc"/>
            <w:sz w:val="24"/>
            <w:szCs w:val="24"/>
            <w:u w:val="single"/>
            <w:rtl w:val="0"/>
          </w:rPr>
          <w:t xml:space="preserve">www.consumerhelpline.gov.in</w:t>
        </w:r>
      </w:hyperlink>
      <w:r w:rsidDel="00000000" w:rsidR="00000000" w:rsidRPr="00000000">
        <w:rPr>
          <w:rFonts w:ascii="Times New Roman" w:cs="Times New Roman" w:eastAsia="Times New Roman" w:hAnsi="Times New Roman"/>
          <w:sz w:val="24"/>
          <w:szCs w:val="24"/>
          <w:rtl w:val="0"/>
        </w:rPr>
        <w:t xml:space="preserve">). The complaints received at the NCH are forwarded to the companies/regulators/ Government Departments concerned for resolution. For quicker resolution of consumer complaints, NCH has partnered with more than 500 companies under its convergence programme. The complaints relating to the convergence companies are transferred to them online for resolution. In the event of a complaint not being resolved by a company, the consumer is advised to approach a Consumer Forum of appropriate jurisdiction established under the Consumer Protection Act, 2019.</w:t>
      </w:r>
    </w:p>
    <w:p w:rsidR="00000000" w:rsidDel="00000000" w:rsidP="00000000" w:rsidRDefault="00000000" w:rsidRPr="00000000" w14:paraId="00000026">
      <w:pPr>
        <w:spacing w:line="360" w:lineRule="auto"/>
        <w:jc w:val="both"/>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color w:val="1155cc"/>
            <w:sz w:val="24"/>
            <w:szCs w:val="24"/>
            <w:u w:val="single"/>
            <w:rtl w:val="0"/>
          </w:rPr>
          <w:t xml:space="preserve">https://consumerhelpline.gov.in/</w:t>
        </w:r>
      </w:hyperlink>
      <w:r w:rsidDel="00000000" w:rsidR="00000000" w:rsidRPr="00000000">
        <w:rPr>
          <w:rtl w:val="0"/>
        </w:rPr>
      </w:r>
    </w:p>
    <w:p w:rsidR="00000000" w:rsidDel="00000000" w:rsidP="00000000" w:rsidRDefault="00000000" w:rsidRPr="00000000" w14:paraId="0000002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Consumer Education Programs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Initiatives aimed at educating consumers about their rights and responsibilities can empower them to make informed decisions. Awareness programs conducted by consumer protection organizations and NGOs play a vital role in enhancing consumer knowledge about filing complaints and seeking redressal.</w:t>
      </w:r>
    </w:p>
    <w:p w:rsidR="00000000" w:rsidDel="00000000" w:rsidP="00000000" w:rsidRDefault="00000000" w:rsidRPr="00000000" w14:paraId="0000002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36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Alternative Dispute Resolution (ADR) Services:</w:t>
      </w:r>
    </w:p>
    <w:p w:rsidR="00000000" w:rsidDel="00000000" w:rsidP="00000000" w:rsidRDefault="00000000" w:rsidRPr="00000000" w14:paraId="0000002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ADR mechanisms, such as mediation and arbitration, provide an alternative to traditional legal avenues. Consumers and retailers can voluntarily engage in ADR processes to resolve disputes with the assistance of neutral third parties.</w:t>
      </w:r>
    </w:p>
    <w:p w:rsidR="00000000" w:rsidDel="00000000" w:rsidP="00000000" w:rsidRDefault="00000000" w:rsidRPr="00000000" w14:paraId="0000002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0">
      <w:pPr>
        <w:spacing w:line="36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rtl w:val="0"/>
        </w:rPr>
        <w:t xml:space="preserve">Question: “</w:t>
      </w:r>
      <w:r w:rsidDel="00000000" w:rsidR="00000000" w:rsidRPr="00000000">
        <w:rPr>
          <w:rFonts w:ascii="Times New Roman" w:cs="Times New Roman" w:eastAsia="Times New Roman" w:hAnsi="Times New Roman"/>
          <w:b w:val="1"/>
          <w:sz w:val="24"/>
          <w:szCs w:val="24"/>
          <w:u w:val="single"/>
          <w:rtl w:val="0"/>
        </w:rPr>
        <w:t xml:space="preserve">What are the Regulatory Bodies in the Retail Home and Furniture Sector?”</w:t>
      </w:r>
    </w:p>
    <w:p w:rsidR="00000000" w:rsidDel="00000000" w:rsidP="00000000" w:rsidRDefault="00000000" w:rsidRPr="00000000" w14:paraId="0000003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w:t>
      </w:r>
      <w:r w:rsidDel="00000000" w:rsidR="00000000" w:rsidRPr="00000000">
        <w:rPr>
          <w:rFonts w:ascii="Times New Roman" w:cs="Times New Roman" w:eastAsia="Times New Roman" w:hAnsi="Times New Roman"/>
          <w:sz w:val="24"/>
          <w:szCs w:val="24"/>
          <w:u w:val="single"/>
          <w:rtl w:val="0"/>
        </w:rPr>
        <w:t xml:space="preserve">Ministry of Consumer Affairs, Food and Public Distribution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ministry oversees consumer-related issues, including those related to the retail home and furniture sector. It formulates policies and regulations to protect consumers' interests and ensure fair trade practices.</w:t>
      </w:r>
    </w:p>
    <w:p w:rsidR="00000000" w:rsidDel="00000000" w:rsidP="00000000" w:rsidRDefault="00000000" w:rsidRPr="00000000" w14:paraId="00000034">
      <w:pPr>
        <w:spacing w:line="360" w:lineRule="auto"/>
        <w:jc w:val="both"/>
        <w:rPr>
          <w:rFonts w:ascii="Times New Roman" w:cs="Times New Roman" w:eastAsia="Times New Roman" w:hAnsi="Times New Roman"/>
          <w:sz w:val="24"/>
          <w:szCs w:val="24"/>
          <w:u w:val="single"/>
        </w:rPr>
      </w:pPr>
      <w:hyperlink r:id="rId9">
        <w:r w:rsidDel="00000000" w:rsidR="00000000" w:rsidRPr="00000000">
          <w:rPr>
            <w:rFonts w:ascii="Times New Roman" w:cs="Times New Roman" w:eastAsia="Times New Roman" w:hAnsi="Times New Roman"/>
            <w:color w:val="1155cc"/>
            <w:sz w:val="24"/>
            <w:szCs w:val="24"/>
            <w:u w:val="single"/>
            <w:rtl w:val="0"/>
          </w:rPr>
          <w:t xml:space="preserve">https://consumeraffairs.nic.in/</w:t>
        </w:r>
      </w:hyperlink>
      <w:r w:rsidDel="00000000" w:rsidR="00000000" w:rsidRPr="00000000">
        <w:rPr>
          <w:rtl w:val="0"/>
        </w:rPr>
      </w:r>
    </w:p>
    <w:p w:rsidR="00000000" w:rsidDel="00000000" w:rsidP="00000000" w:rsidRDefault="00000000" w:rsidRPr="00000000" w14:paraId="00000035">
      <w:pPr>
        <w:spacing w:line="36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3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National and State Consumer Disputes Redressal Commissions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Consumer Disputes Redressal Commissions handle consumer complaints and disputes. Consumers can approach these commissions if they face issues related to the quality of home or furniture itmes or unfair trade practices.</w:t>
      </w:r>
    </w:p>
    <w:p w:rsidR="00000000" w:rsidDel="00000000" w:rsidP="00000000" w:rsidRDefault="00000000" w:rsidRPr="00000000" w14:paraId="00000038">
      <w:pPr>
        <w:spacing w:line="360" w:lineRule="auto"/>
        <w:jc w:val="both"/>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color w:val="1155cc"/>
            <w:sz w:val="24"/>
            <w:szCs w:val="24"/>
            <w:u w:val="single"/>
            <w:rtl w:val="0"/>
          </w:rPr>
          <w:t xml:space="preserve">https://ncdrc.nic.in/</w:t>
        </w:r>
      </w:hyperlink>
      <w:r w:rsidDel="00000000" w:rsidR="00000000" w:rsidRPr="00000000">
        <w:rPr>
          <w:rtl w:val="0"/>
        </w:rPr>
      </w:r>
    </w:p>
    <w:p w:rsidR="00000000" w:rsidDel="00000000" w:rsidP="00000000" w:rsidRDefault="00000000" w:rsidRPr="00000000" w14:paraId="00000039">
      <w:pPr>
        <w:spacing w:line="360" w:lineRule="auto"/>
        <w:jc w:val="both"/>
        <w:rPr>
          <w:rFonts w:ascii="Times New Roman" w:cs="Times New Roman" w:eastAsia="Times New Roman" w:hAnsi="Times New Roman"/>
          <w:sz w:val="24"/>
          <w:szCs w:val="24"/>
        </w:rPr>
      </w:pPr>
      <w:hyperlink r:id="rId11">
        <w:r w:rsidDel="00000000" w:rsidR="00000000" w:rsidRPr="00000000">
          <w:rPr>
            <w:rFonts w:ascii="Times New Roman" w:cs="Times New Roman" w:eastAsia="Times New Roman" w:hAnsi="Times New Roman"/>
            <w:color w:val="1155cc"/>
            <w:sz w:val="24"/>
            <w:szCs w:val="24"/>
            <w:u w:val="single"/>
            <w:rtl w:val="0"/>
          </w:rPr>
          <w:t xml:space="preserve">https://ncdrc.nic.in/statelist.html</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36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Competition Commission of India (CCI):</w:t>
      </w:r>
    </w:p>
    <w:p w:rsidR="00000000" w:rsidDel="00000000" w:rsidP="00000000" w:rsidRDefault="00000000" w:rsidRPr="00000000" w14:paraId="0000003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CCI is responsible for promoting fair competition in the market. It investigates anti-competitive practices and takes measures to ensure a level playing field for businesses, including those in the retail home and furniture sector.</w:t>
      </w:r>
    </w:p>
    <w:p w:rsidR="00000000" w:rsidDel="00000000" w:rsidP="00000000" w:rsidRDefault="00000000" w:rsidRPr="00000000" w14:paraId="0000003D">
      <w:pPr>
        <w:spacing w:line="360" w:lineRule="auto"/>
        <w:jc w:val="both"/>
        <w:rPr>
          <w:rFonts w:ascii="Times New Roman" w:cs="Times New Roman" w:eastAsia="Times New Roman" w:hAnsi="Times New Roman"/>
          <w:sz w:val="24"/>
          <w:szCs w:val="24"/>
        </w:rPr>
      </w:pPr>
      <w:hyperlink r:id="rId12">
        <w:r w:rsidDel="00000000" w:rsidR="00000000" w:rsidRPr="00000000">
          <w:rPr>
            <w:rFonts w:ascii="Times New Roman" w:cs="Times New Roman" w:eastAsia="Times New Roman" w:hAnsi="Times New Roman"/>
            <w:color w:val="1155cc"/>
            <w:sz w:val="24"/>
            <w:szCs w:val="24"/>
            <w:u w:val="single"/>
            <w:rtl w:val="0"/>
          </w:rPr>
          <w:t xml:space="preserve">https://www.cci.gov.in/</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E">
      <w:pPr>
        <w:spacing w:line="36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3F">
      <w:pPr>
        <w:spacing w:line="36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Department of Industrial Policy and Promotion (DIPP):</w:t>
      </w:r>
    </w:p>
    <w:p w:rsidR="00000000" w:rsidDel="00000000" w:rsidP="00000000" w:rsidRDefault="00000000" w:rsidRPr="00000000" w14:paraId="0000004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DIPP, under the Ministry of Commerce and Industry, formulates and implements policies related to industrial development and foreign direct investment (FDI).</w:t>
      </w:r>
    </w:p>
    <w:p w:rsidR="00000000" w:rsidDel="00000000" w:rsidP="00000000" w:rsidRDefault="00000000" w:rsidRPr="00000000" w14:paraId="0000004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Policies related to FDI in retail are crucial for shaping the landscape of the organized retail sector.</w:t>
      </w:r>
    </w:p>
    <w:p w:rsidR="00000000" w:rsidDel="00000000" w:rsidP="00000000" w:rsidRDefault="00000000" w:rsidRPr="00000000" w14:paraId="00000042">
      <w:pPr>
        <w:spacing w:line="360" w:lineRule="auto"/>
        <w:jc w:val="both"/>
        <w:rPr>
          <w:rFonts w:ascii="Times New Roman" w:cs="Times New Roman" w:eastAsia="Times New Roman" w:hAnsi="Times New Roman"/>
          <w:sz w:val="24"/>
          <w:szCs w:val="24"/>
        </w:rPr>
      </w:pPr>
      <w:hyperlink r:id="rId13">
        <w:r w:rsidDel="00000000" w:rsidR="00000000" w:rsidRPr="00000000">
          <w:rPr>
            <w:rFonts w:ascii="Times New Roman" w:cs="Times New Roman" w:eastAsia="Times New Roman" w:hAnsi="Times New Roman"/>
            <w:color w:val="1155cc"/>
            <w:sz w:val="24"/>
            <w:szCs w:val="24"/>
            <w:u w:val="single"/>
            <w:rtl w:val="0"/>
          </w:rPr>
          <w:t xml:space="preserve">https://dpiit.gov.in/</w:t>
        </w:r>
      </w:hyperlink>
      <w:r w:rsidDel="00000000" w:rsidR="00000000" w:rsidRPr="00000000">
        <w:rPr>
          <w:rtl w:val="0"/>
        </w:rPr>
      </w:r>
    </w:p>
    <w:p w:rsidR="00000000" w:rsidDel="00000000" w:rsidP="00000000" w:rsidRDefault="00000000" w:rsidRPr="00000000" w14:paraId="0000004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line="36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Legal Metrology Department:</w:t>
      </w:r>
    </w:p>
    <w:p w:rsidR="00000000" w:rsidDel="00000000" w:rsidP="00000000" w:rsidRDefault="00000000" w:rsidRPr="00000000" w14:paraId="0000004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department, under the Ministry of Consumer Affairs, ensures compliance with legal metrology laws, including standards of weights and measures. It plays a role in regulating packaging and labeling in the retail home and furniture sector.</w:t>
      </w:r>
    </w:p>
    <w:p w:rsidR="00000000" w:rsidDel="00000000" w:rsidP="00000000" w:rsidRDefault="00000000" w:rsidRPr="00000000" w14:paraId="0000004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hyperlink r:id="rId14">
        <w:r w:rsidDel="00000000" w:rsidR="00000000" w:rsidRPr="00000000">
          <w:rPr>
            <w:rFonts w:ascii="Times New Roman" w:cs="Times New Roman" w:eastAsia="Times New Roman" w:hAnsi="Times New Roman"/>
            <w:color w:val="1155cc"/>
            <w:sz w:val="24"/>
            <w:szCs w:val="24"/>
            <w:u w:val="single"/>
            <w:rtl w:val="0"/>
          </w:rPr>
          <w:t xml:space="preserve">https://consumeraffairs.nic.in/organisation-and-units/division/legal-metrology/overview</w:t>
        </w:r>
      </w:hyperlink>
      <w:r w:rsidDel="00000000" w:rsidR="00000000" w:rsidRPr="00000000">
        <w:rPr>
          <w:rtl w:val="0"/>
        </w:rPr>
      </w:r>
    </w:p>
    <w:p w:rsidR="00000000" w:rsidDel="00000000" w:rsidP="00000000" w:rsidRDefault="00000000" w:rsidRPr="00000000" w14:paraId="0000004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line="36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National Anti-Profiteering Authority (NAA):</w:t>
      </w:r>
    </w:p>
    <w:p w:rsidR="00000000" w:rsidDel="00000000" w:rsidP="00000000" w:rsidRDefault="00000000" w:rsidRPr="00000000" w14:paraId="0000004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NAA ensures that businesses pass on the benefits of reduced taxes under the Goods and Services Tax (GST) to consumers. This authority can impact pricing and fairness in the retail home and furniture sector.</w:t>
      </w:r>
    </w:p>
    <w:p w:rsidR="00000000" w:rsidDel="00000000" w:rsidP="00000000" w:rsidRDefault="00000000" w:rsidRPr="00000000" w14:paraId="0000004A">
      <w:pPr>
        <w:spacing w:line="360" w:lineRule="auto"/>
        <w:jc w:val="both"/>
        <w:rPr>
          <w:rFonts w:ascii="Times New Roman" w:cs="Times New Roman" w:eastAsia="Times New Roman" w:hAnsi="Times New Roman"/>
          <w:sz w:val="24"/>
          <w:szCs w:val="24"/>
        </w:rPr>
      </w:pPr>
      <w:hyperlink r:id="rId15">
        <w:r w:rsidDel="00000000" w:rsidR="00000000" w:rsidRPr="00000000">
          <w:rPr>
            <w:rFonts w:ascii="Times New Roman" w:cs="Times New Roman" w:eastAsia="Times New Roman" w:hAnsi="Times New Roman"/>
            <w:color w:val="1155cc"/>
            <w:sz w:val="24"/>
            <w:szCs w:val="24"/>
            <w:u w:val="single"/>
            <w:rtl w:val="0"/>
          </w:rPr>
          <w:t xml:space="preserve">https://www.naa.gov.in/index.php</w:t>
        </w:r>
      </w:hyperlink>
      <w:r w:rsidDel="00000000" w:rsidR="00000000" w:rsidRPr="00000000">
        <w:rPr>
          <w:rtl w:val="0"/>
        </w:rPr>
      </w:r>
    </w:p>
    <w:p w:rsidR="00000000" w:rsidDel="00000000" w:rsidP="00000000" w:rsidRDefault="00000000" w:rsidRPr="00000000" w14:paraId="0000004B">
      <w:pPr>
        <w:spacing w:line="360" w:lineRule="auto"/>
        <w:jc w:val="both"/>
        <w:rPr/>
      </w:pPr>
      <w:r w:rsidDel="00000000" w:rsidR="00000000" w:rsidRPr="00000000">
        <w:rPr>
          <w:rFonts w:ascii="Times New Roman" w:cs="Times New Roman" w:eastAsia="Times New Roman" w:hAnsi="Times New Roman"/>
          <w:sz w:val="24"/>
          <w:szCs w:val="24"/>
          <w:u w:val="single"/>
          <w:rtl w:val="0"/>
        </w:rPr>
        <w:t xml:space="preserve">Bureau of Indian Standards (BIS)</w:t>
      </w:r>
      <w:r w:rsidDel="00000000" w:rsidR="00000000" w:rsidRPr="00000000">
        <w:rPr>
          <w:rtl w:val="0"/>
        </w:rPr>
      </w:r>
    </w:p>
    <w:p w:rsidR="00000000" w:rsidDel="00000000" w:rsidP="00000000" w:rsidRDefault="00000000" w:rsidRPr="00000000" w14:paraId="0000004C">
      <w:pPr>
        <w:spacing w:line="360" w:lineRule="auto"/>
        <w:jc w:val="both"/>
        <w:rPr/>
      </w:pPr>
      <w:r w:rsidDel="00000000" w:rsidR="00000000" w:rsidRPr="00000000">
        <w:rPr>
          <w:rtl w:val="0"/>
        </w:rPr>
        <w:t xml:space="preserve">The BIS is India’s national standard-setting body under the Ministry of Consumer Affairs. It develops and enforces standards for quality, safety, and performance of products, including those in the home and furniture category. For instance, there are specific BIS standards for wooden chairs, tables, and household fittings. These standards ensure that furniture products meet minimum durability and safety requirements, protecting consumers from inferior or hazardous goods.</w:t>
      </w:r>
    </w:p>
    <w:p w:rsidR="00000000" w:rsidDel="00000000" w:rsidP="00000000" w:rsidRDefault="00000000" w:rsidRPr="00000000" w14:paraId="0000004D">
      <w:pPr>
        <w:spacing w:line="360" w:lineRule="auto"/>
        <w:jc w:val="both"/>
        <w:rPr>
          <w:rFonts w:ascii="Times New Roman" w:cs="Times New Roman" w:eastAsia="Times New Roman" w:hAnsi="Times New Roman"/>
          <w:sz w:val="24"/>
          <w:szCs w:val="24"/>
        </w:rPr>
      </w:pPr>
      <w:hyperlink r:id="rId16">
        <w:r w:rsidDel="00000000" w:rsidR="00000000" w:rsidRPr="00000000">
          <w:rPr>
            <w:color w:val="1155cc"/>
            <w:u w:val="single"/>
            <w:rtl w:val="0"/>
          </w:rPr>
          <w:t xml:space="preserve">https://www.bis.gov.in/</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E">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4F">
      <w:pPr>
        <w:spacing w:line="36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rtl w:val="0"/>
        </w:rPr>
        <w:t xml:space="preserve">Question: “</w:t>
      </w:r>
      <w:r w:rsidDel="00000000" w:rsidR="00000000" w:rsidRPr="00000000">
        <w:rPr>
          <w:rFonts w:ascii="Times New Roman" w:cs="Times New Roman" w:eastAsia="Times New Roman" w:hAnsi="Times New Roman"/>
          <w:b w:val="1"/>
          <w:sz w:val="24"/>
          <w:szCs w:val="24"/>
          <w:u w:val="single"/>
          <w:rtl w:val="0"/>
        </w:rPr>
        <w:t xml:space="preserve">What are the Acts, Rules, and Guidelines that govern the Retail home and furniture sector?”</w:t>
      </w:r>
    </w:p>
    <w:p w:rsidR="00000000" w:rsidDel="00000000" w:rsidP="00000000" w:rsidRDefault="00000000" w:rsidRPr="00000000" w14:paraId="00000050">
      <w:pPr>
        <w:spacing w:line="36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5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“Consumer Protection Act, 2019</w:t>
      </w:r>
    </w:p>
    <w:p w:rsidR="00000000" w:rsidDel="00000000" w:rsidP="00000000" w:rsidRDefault="00000000" w:rsidRPr="00000000" w14:paraId="0000005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Protection (E-commerce) Rules, 2020</w:t>
      </w:r>
    </w:p>
    <w:p w:rsidR="00000000" w:rsidDel="00000000" w:rsidP="00000000" w:rsidRDefault="00000000" w:rsidRPr="00000000" w14:paraId="0000005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Competition Act, 2002</w:t>
      </w:r>
    </w:p>
    <w:p w:rsidR="00000000" w:rsidDel="00000000" w:rsidP="00000000" w:rsidRDefault="00000000" w:rsidRPr="00000000" w14:paraId="0000005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Legal Metrology Act, 2009</w:t>
      </w:r>
    </w:p>
    <w:p w:rsidR="00000000" w:rsidDel="00000000" w:rsidP="00000000" w:rsidRDefault="00000000" w:rsidRPr="00000000" w14:paraId="0000005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Legal Metrology (Packaged Commodities) Rules, 2011              </w:t>
      </w:r>
    </w:p>
    <w:p w:rsidR="00000000" w:rsidDel="00000000" w:rsidP="00000000" w:rsidRDefault="00000000" w:rsidRPr="00000000" w14:paraId="0000005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Goods and Services Tax (GST) Act, 2017                 </w:t>
      </w:r>
    </w:p>
    <w:p w:rsidR="00000000" w:rsidDel="00000000" w:rsidP="00000000" w:rsidRDefault="00000000" w:rsidRPr="00000000" w14:paraId="0000005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Exchange Management Act (FEMA)</w:t>
      </w:r>
    </w:p>
    <w:p w:rsidR="00000000" w:rsidDel="00000000" w:rsidP="00000000" w:rsidRDefault="00000000" w:rsidRPr="00000000" w14:paraId="0000005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9">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5A">
      <w:pPr>
        <w:spacing w:line="36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rtl w:val="0"/>
        </w:rPr>
        <w:t xml:space="preserve">Question: “</w:t>
      </w:r>
      <w:r w:rsidDel="00000000" w:rsidR="00000000" w:rsidRPr="00000000">
        <w:rPr>
          <w:rFonts w:ascii="Times New Roman" w:cs="Times New Roman" w:eastAsia="Times New Roman" w:hAnsi="Times New Roman"/>
          <w:b w:val="1"/>
          <w:sz w:val="24"/>
          <w:szCs w:val="24"/>
          <w:u w:val="single"/>
          <w:rtl w:val="0"/>
        </w:rPr>
        <w:t xml:space="preserve">What are the landmark judgements in the retail home and furniture sector?”</w:t>
      </w:r>
    </w:p>
    <w:p w:rsidR="00000000" w:rsidDel="00000000" w:rsidP="00000000" w:rsidRDefault="00000000" w:rsidRPr="00000000" w14:paraId="0000005B">
      <w:pPr>
        <w:spacing w:after="160" w:line="259"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rtl w:val="0"/>
        </w:rPr>
        <w:t xml:space="preserve">Answer: </w:t>
      </w:r>
      <w:r w:rsidDel="00000000" w:rsidR="00000000" w:rsidRPr="00000000">
        <w:rPr>
          <w:rtl w:val="0"/>
        </w:rPr>
      </w:r>
    </w:p>
    <w:p w:rsidR="00000000" w:rsidDel="00000000" w:rsidP="00000000" w:rsidRDefault="00000000" w:rsidRPr="00000000" w14:paraId="0000005C">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u w:val="single"/>
          <w:rtl w:val="0"/>
        </w:rPr>
        <w:t xml:space="preserve">“Ajara Design Lounge Pvt. Ltd. v Ramesh Chandra Kapoor</w:t>
      </w:r>
      <w:r w:rsidDel="00000000" w:rsidR="00000000" w:rsidRPr="00000000">
        <w:rPr>
          <w:rFonts w:ascii="Times New Roman" w:cs="Times New Roman" w:eastAsia="Times New Roman" w:hAnsi="Times New Roman"/>
          <w:sz w:val="24"/>
          <w:szCs w:val="24"/>
          <w:rtl w:val="0"/>
        </w:rPr>
        <w:t xml:space="preserve"> [First Appeal No. 536/2023, NCDRC]</w:t>
      </w:r>
    </w:p>
    <w:p w:rsidR="00000000" w:rsidDel="00000000" w:rsidP="00000000" w:rsidRDefault="00000000" w:rsidRPr="00000000" w14:paraId="0000005D">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Complainant had filed a complaint against a home furnishing and interior design company alleging deficiency of service due to the company purchasing furniture and other fixtures from China without the consent of the Complainant, misrepresentation  with regards to the procurement of the furniture from unknown local third party vendors, and unfair demands of payment by the Opposite Party in contravention to the agreed upon payment terms. The District Commission had allowed the Complaint and granted compensation to the Complainant on the grounds that the Opposite Party had failed to provide any invoice/bills of purchase of the furniture to the Complainant as well as having made the purchases without the consent of the Complainant. </w:t>
      </w:r>
    </w:p>
    <w:p w:rsidR="00000000" w:rsidDel="00000000" w:rsidP="00000000" w:rsidRDefault="00000000" w:rsidRPr="00000000" w14:paraId="0000005E">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appeal filed by the Opposite Party, the Commission reiterated the purpose of the enactment of the Consumer Protection Act - i.e., to protect the interests of the consumers and noted that the CDRCs have been conferred similar powers under Section 13 (4) of the CPA as that of a Civil Court under the Civil Procedure Code. The court also noted that CDRCs possess the jurisdiction to decide issues of ‘unfair trade practice’, defined under Section 2(r) of the CPA, which has a similar definition to “fraud” - defined under Section 17 of the Contracts Act. The Commission thus reiterated the position that complicated questions of fact involving ‘fraud’ can be decided by Consumer Dispute Redressal Commissions. Therefore, the Commission reaffirmed the order of the District Commission granting compensation to the Complainant for deficiency of service and hardship endured.</w:t>
      </w:r>
    </w:p>
    <w:p w:rsidR="00000000" w:rsidDel="00000000" w:rsidP="00000000" w:rsidRDefault="00000000" w:rsidRPr="00000000" w14:paraId="00000060">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u w:val="single"/>
          <w:rtl w:val="0"/>
        </w:rPr>
        <w:t xml:space="preserve">Seema Chandra v. Magnum Interiors Pvt Ltd</w:t>
      </w:r>
      <w:r w:rsidDel="00000000" w:rsidR="00000000" w:rsidRPr="00000000">
        <w:rPr>
          <w:rFonts w:ascii="Times New Roman" w:cs="Times New Roman" w:eastAsia="Times New Roman" w:hAnsi="Times New Roman"/>
          <w:sz w:val="24"/>
          <w:szCs w:val="24"/>
          <w:rtl w:val="0"/>
        </w:rPr>
        <w:t xml:space="preserve"> [CC No. 1209/2015. NCDRC]</w:t>
      </w:r>
    </w:p>
    <w:p w:rsidR="00000000" w:rsidDel="00000000" w:rsidP="00000000" w:rsidRDefault="00000000" w:rsidRPr="00000000" w14:paraId="00000062">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Complainant had filed a complaint against an interior decorating company alleging deficiency of service for delay in completing the furnishing and interior decoration of her apartment. While dismissing the complaint, the court noted that the Opposite Party’s defence that the Complainant had delayed payment for the raw material, furniture, etc as per the time schedule fixed under the contract between them held merit. The Commission noted that the Complainant had failed to adduce any evidence of such payment to the Opposite Party nor produce any evidence to prove the Opposite Party’s liability and since the burden of proof was on the Complainant to prove deficiency of service, failure to prove this burden resulted in dismissal of the complaint of deficiency of service.</w:t>
      </w:r>
    </w:p>
    <w:p w:rsidR="00000000" w:rsidDel="00000000" w:rsidP="00000000" w:rsidRDefault="00000000" w:rsidRPr="00000000" w14:paraId="00000063">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u w:val="single"/>
          <w:rtl w:val="0"/>
        </w:rPr>
        <w:t xml:space="preserve">Shiva Real Estate (Comfort Homes) vs Nitin Kumar</w:t>
      </w:r>
      <w:r w:rsidDel="00000000" w:rsidR="00000000" w:rsidRPr="00000000">
        <w:rPr>
          <w:rFonts w:ascii="Times New Roman" w:cs="Times New Roman" w:eastAsia="Times New Roman" w:hAnsi="Times New Roman"/>
          <w:sz w:val="24"/>
          <w:szCs w:val="24"/>
          <w:rtl w:val="0"/>
        </w:rPr>
        <w:t xml:space="preserve"> [Revision Petition No. 995/2017, NCDRC]</w:t>
      </w:r>
    </w:p>
    <w:p w:rsidR="00000000" w:rsidDel="00000000" w:rsidP="00000000" w:rsidRDefault="00000000" w:rsidRPr="00000000" w14:paraId="00000065">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Complainant filed a complaint before the District Commission alleging deficiency of service on the part of the builder for poor quality of construction of the Complainant's newly purchased apartment. The Complainant alleged that the apartment had numerous defects including cracks in the walls, lack of lifts, lack of electricity connection, lack of modular kitchen, lack of clean water, lack of fire safety equipment, lack of texture painting of walls, construction of an additional 6th floor despite obtaining approval for only 5 floors, lack of street lights and power backup equipment, entry of sewage into the premises causing illness, lack of car parking, improper laying of floor tiles in the rear courtyard, peeling off of the paint from the walls due to seepage of water into the walls, lack of proper maintenance dispute payment of fee, and the fact that the covered area of the flat was lesser than promised by the Opposite Party. </w:t>
      </w:r>
    </w:p>
    <w:p w:rsidR="00000000" w:rsidDel="00000000" w:rsidP="00000000" w:rsidRDefault="00000000" w:rsidRPr="00000000" w14:paraId="00000066">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District Commission had allowed the Complaint after considering the evidence submitted by the Complainant such as the sale deed, photographs of defects, etc and granted compensation to the Complainant for deficiency of service and mental agony caused by the various defects in the purchased apartment. After the State Commission had dismissed the appeal filed by the Opposite Parties, a revision petition was filed before the National Commission. The National Commission dismissed the revision petition on the grounds that the order of the State Commission did not warrant any interference or suffer from any infirmity or erroneous exercise of jurisdiction or material irregularity.</w:t>
      </w:r>
    </w:p>
    <w:p w:rsidR="00000000" w:rsidDel="00000000" w:rsidP="00000000" w:rsidRDefault="00000000" w:rsidRPr="00000000" w14:paraId="00000067">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u w:val="single"/>
          <w:rtl w:val="0"/>
        </w:rPr>
        <w:t xml:space="preserve">A. Rajender vs. The Interior Park Furniture Mall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u w:val="single"/>
          <w:rtl w:val="0"/>
        </w:rPr>
        <w:t xml:space="preserve">C.C.No. 249 /2019</w:t>
      </w:r>
      <w:r w:rsidDel="00000000" w:rsidR="00000000" w:rsidRPr="00000000">
        <w:rPr>
          <w:rFonts w:ascii="Times New Roman" w:cs="Times New Roman" w:eastAsia="Times New Roman" w:hAnsi="Times New Roman"/>
          <w:sz w:val="24"/>
          <w:szCs w:val="24"/>
          <w:highlight w:val="white"/>
          <w:rtl w:val="0"/>
        </w:rPr>
        <w:t xml:space="preserve">, DCDRC, Hyderabad.]</w:t>
      </w:r>
    </w:p>
    <w:p w:rsidR="00000000" w:rsidDel="00000000" w:rsidP="00000000" w:rsidRDefault="00000000" w:rsidRPr="00000000" w14:paraId="00000069">
      <w:pPr>
        <w:spacing w:line="36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 the case of A. Rajender vs. The Interior Park Furniture Mall decided on 25 January 2021, the complainant alleged that the furniture mall delivered a sofa set that did not match the agreed specifications and was also incomplete in installation, with a piece missing. Despite raising the issue, the seller failed to rectify the problem or provide a replacement. The District Consumer Disputes Redressal Commission found this to be a clear case of deficiency in service and unfair trade practice, ruling in favor of Mr. Rajender. The Commission ordered the furniture mall to replace the defective sofa set with the correct model, and also awarded ₹10,000 as compensation for mental anguish and ₹5,000 towards legal costs.</w:t>
      </w:r>
    </w:p>
    <w:p w:rsidR="00000000" w:rsidDel="00000000" w:rsidP="00000000" w:rsidRDefault="00000000" w:rsidRPr="00000000" w14:paraId="0000006A">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C">
      <w:pPr>
        <w:spacing w:line="36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rtl w:val="0"/>
        </w:rPr>
        <w:t xml:space="preserve">Question: “</w:t>
      </w:r>
      <w:r w:rsidDel="00000000" w:rsidR="00000000" w:rsidRPr="00000000">
        <w:rPr>
          <w:rFonts w:ascii="Times New Roman" w:cs="Times New Roman" w:eastAsia="Times New Roman" w:hAnsi="Times New Roman"/>
          <w:sz w:val="24"/>
          <w:szCs w:val="24"/>
          <w:u w:val="single"/>
          <w:rtl w:val="0"/>
        </w:rPr>
        <w:t xml:space="preserve">What are the Important Links and Resources for the Retail Home and Furniture Sector?”</w:t>
      </w:r>
    </w:p>
    <w:p w:rsidR="00000000" w:rsidDel="00000000" w:rsidP="00000000" w:rsidRDefault="00000000" w:rsidRPr="00000000" w14:paraId="0000006D">
      <w:pPr>
        <w:spacing w:after="160" w:line="259"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Answer: </w:t>
      </w:r>
      <w:r w:rsidDel="00000000" w:rsidR="00000000" w:rsidRPr="00000000">
        <w:rPr>
          <w:rtl w:val="0"/>
        </w:rPr>
      </w:r>
    </w:p>
    <w:p w:rsidR="00000000" w:rsidDel="00000000" w:rsidP="00000000" w:rsidRDefault="00000000" w:rsidRPr="00000000" w14:paraId="0000006E">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w:t>
      </w:r>
      <w:hyperlink r:id="rId17">
        <w:r w:rsidDel="00000000" w:rsidR="00000000" w:rsidRPr="00000000">
          <w:rPr>
            <w:rFonts w:ascii="Times New Roman" w:cs="Times New Roman" w:eastAsia="Times New Roman" w:hAnsi="Times New Roman"/>
            <w:color w:val="1155cc"/>
            <w:sz w:val="24"/>
            <w:szCs w:val="24"/>
            <w:u w:val="single"/>
            <w:rtl w:val="0"/>
          </w:rPr>
          <w:t xml:space="preserve">https://consumeraffairs.nic.in/</w:t>
        </w:r>
      </w:hyperlink>
      <w:r w:rsidDel="00000000" w:rsidR="00000000" w:rsidRPr="00000000">
        <w:rPr>
          <w:rtl w:val="0"/>
        </w:rPr>
      </w:r>
    </w:p>
    <w:p w:rsidR="00000000" w:rsidDel="00000000" w:rsidP="00000000" w:rsidRDefault="00000000" w:rsidRPr="00000000" w14:paraId="0000006F">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hyperlink r:id="rId18">
        <w:r w:rsidDel="00000000" w:rsidR="00000000" w:rsidRPr="00000000">
          <w:rPr>
            <w:rFonts w:ascii="Times New Roman" w:cs="Times New Roman" w:eastAsia="Times New Roman" w:hAnsi="Times New Roman"/>
            <w:color w:val="1155cc"/>
            <w:sz w:val="24"/>
            <w:szCs w:val="24"/>
            <w:u w:val="single"/>
            <w:rtl w:val="0"/>
          </w:rPr>
          <w:t xml:space="preserve">https://consumerhelpline.gov.in/public/knowledgebase</w:t>
        </w:r>
      </w:hyperlink>
      <w:r w:rsidDel="00000000" w:rsidR="00000000" w:rsidRPr="00000000">
        <w:rPr>
          <w:rtl w:val="0"/>
        </w:rPr>
      </w:r>
    </w:p>
    <w:p w:rsidR="00000000" w:rsidDel="00000000" w:rsidP="00000000" w:rsidRDefault="00000000" w:rsidRPr="00000000" w14:paraId="00000070">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hyperlink r:id="rId19">
        <w:r w:rsidDel="00000000" w:rsidR="00000000" w:rsidRPr="00000000">
          <w:rPr>
            <w:rFonts w:ascii="Times New Roman" w:cs="Times New Roman" w:eastAsia="Times New Roman" w:hAnsi="Times New Roman"/>
            <w:color w:val="1155cc"/>
            <w:sz w:val="24"/>
            <w:szCs w:val="24"/>
            <w:u w:val="single"/>
            <w:rtl w:val="0"/>
          </w:rPr>
          <w:t xml:space="preserve">https://e-jagriti.gov.in/</w:t>
        </w:r>
      </w:hyperlink>
      <w:r w:rsidDel="00000000" w:rsidR="00000000" w:rsidRPr="00000000">
        <w:rPr>
          <w:rtl w:val="0"/>
        </w:rPr>
      </w:r>
    </w:p>
    <w:p w:rsidR="00000000" w:rsidDel="00000000" w:rsidP="00000000" w:rsidRDefault="00000000" w:rsidRPr="00000000" w14:paraId="0000007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75">
      <w:pPr>
        <w:spacing w:line="360" w:lineRule="auto"/>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ncdrc.nic.in/statelist.html" TargetMode="External"/><Relationship Id="rId10" Type="http://schemas.openxmlformats.org/officeDocument/2006/relationships/hyperlink" Target="https://ncdrc.nic.in/" TargetMode="External"/><Relationship Id="rId13" Type="http://schemas.openxmlformats.org/officeDocument/2006/relationships/hyperlink" Target="https://dpiit.gov.in/" TargetMode="External"/><Relationship Id="rId12" Type="http://schemas.openxmlformats.org/officeDocument/2006/relationships/hyperlink" Target="https://www.cci.gov.i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onsumeraffairs.nic.in/" TargetMode="External"/><Relationship Id="rId15" Type="http://schemas.openxmlformats.org/officeDocument/2006/relationships/hyperlink" Target="https://www.naa.gov.in/index.php" TargetMode="External"/><Relationship Id="rId14" Type="http://schemas.openxmlformats.org/officeDocument/2006/relationships/hyperlink" Target="https://consumeraffairs.nic.in/organisation-and-units/division/legal-metrology/overview" TargetMode="External"/><Relationship Id="rId17" Type="http://schemas.openxmlformats.org/officeDocument/2006/relationships/hyperlink" Target="https://consumeraffairs.nic.in/" TargetMode="External"/><Relationship Id="rId16" Type="http://schemas.openxmlformats.org/officeDocument/2006/relationships/hyperlink" Target="https://www.bis.gov.in/" TargetMode="External"/><Relationship Id="rId5" Type="http://schemas.openxmlformats.org/officeDocument/2006/relationships/styles" Target="styles.xml"/><Relationship Id="rId19" Type="http://schemas.openxmlformats.org/officeDocument/2006/relationships/hyperlink" Target="https://e-jagriti.gov.in/" TargetMode="External"/><Relationship Id="rId6" Type="http://schemas.openxmlformats.org/officeDocument/2006/relationships/hyperlink" Target="https://ncdrc.nic.in/districtlist.html" TargetMode="External"/><Relationship Id="rId18" Type="http://schemas.openxmlformats.org/officeDocument/2006/relationships/hyperlink" Target="https://consumerhelpline.gov.in/public/knowledgebase" TargetMode="External"/><Relationship Id="rId7" Type="http://schemas.openxmlformats.org/officeDocument/2006/relationships/hyperlink" Target="http://www.consumerhelpline.gov.in" TargetMode="External"/><Relationship Id="rId8" Type="http://schemas.openxmlformats.org/officeDocument/2006/relationships/hyperlink" Target="https://consumerhelpline.gov.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