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jc w:val="center"/>
        <w:rPr/>
      </w:pPr>
      <w:r w:rsidDel="00000000" w:rsidR="00000000" w:rsidRPr="00000000">
        <w:rPr>
          <w:rtl w:val="0"/>
        </w:rPr>
        <w:t xml:space="preserve">TECHNOLOGY SERVICES</w:t>
      </w:r>
    </w:p>
    <w:p w:rsidR="00000000" w:rsidDel="00000000" w:rsidP="00000000" w:rsidRDefault="00000000" w:rsidRPr="00000000" w14:paraId="00000002">
      <w:pPr>
        <w:spacing w:before="7" w:lineRule="auto"/>
        <w:jc w:val="both"/>
        <w:rPr>
          <w:i w:val="1"/>
          <w:sz w:val="24"/>
          <w:szCs w:val="24"/>
        </w:rPr>
      </w:pPr>
      <w:r w:rsidDel="00000000" w:rsidR="00000000" w:rsidRPr="00000000">
        <w:rPr>
          <w:rtl w:val="0"/>
        </w:rPr>
      </w:r>
    </w:p>
    <w:p w:rsidR="00000000" w:rsidDel="00000000" w:rsidP="00000000" w:rsidRDefault="00000000" w:rsidRPr="00000000" w14:paraId="00000003">
      <w:pPr>
        <w:pStyle w:val="Heading1"/>
        <w:spacing w:line="360" w:lineRule="auto"/>
        <w:ind w:right="158"/>
        <w:jc w:val="both"/>
        <w:rPr>
          <w:sz w:val="24"/>
          <w:szCs w:val="24"/>
        </w:rPr>
      </w:pPr>
      <w:bookmarkStart w:colFirst="0" w:colLast="0" w:name="_heading=h.vsxqq845da4v" w:id="0"/>
      <w:bookmarkEnd w:id="0"/>
      <w:r w:rsidDel="00000000" w:rsidR="00000000" w:rsidRPr="00000000">
        <w:rPr>
          <w:sz w:val="24"/>
          <w:szCs w:val="24"/>
          <w:rtl w:val="0"/>
        </w:rPr>
        <w:t xml:space="preserve">1.  Question: “What are technology services?”</w:t>
      </w:r>
    </w:p>
    <w:p w:rsidR="00000000" w:rsidDel="00000000" w:rsidP="00000000" w:rsidRDefault="00000000" w:rsidRPr="00000000" w14:paraId="00000004">
      <w:pPr>
        <w:spacing w:line="360" w:lineRule="auto"/>
        <w:ind w:right="158"/>
        <w:jc w:val="both"/>
        <w:rPr>
          <w:sz w:val="24"/>
          <w:szCs w:val="24"/>
        </w:rPr>
      </w:pPr>
      <w:r w:rsidDel="00000000" w:rsidR="00000000" w:rsidRPr="00000000">
        <w:rPr>
          <w:sz w:val="24"/>
          <w:szCs w:val="24"/>
          <w:rtl w:val="0"/>
        </w:rPr>
        <w:t xml:space="preserve">Answer: “The technology services sector has witnessed an unprecedented surge in growth as a result of rapid digital transformation, along with an increasing reliance on technology. Due to this surge and initiatives like Digital India Initiative which aims to transform India into a digitally empowered society, the services, connectivity, efficiency etc. have definitely improved, but concerns like service disruptions and data privacy related ones have emerged, which present challenges that impact the overall experience of consumers.”</w:t>
      </w:r>
    </w:p>
    <w:p w:rsidR="00000000" w:rsidDel="00000000" w:rsidP="00000000" w:rsidRDefault="00000000" w:rsidRPr="00000000" w14:paraId="00000005">
      <w:pPr>
        <w:spacing w:line="360" w:lineRule="auto"/>
        <w:ind w:right="158"/>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6">
      <w:pPr>
        <w:pStyle w:val="Heading1"/>
        <w:spacing w:before="213" w:line="360" w:lineRule="auto"/>
        <w:ind w:right="145"/>
        <w:jc w:val="both"/>
        <w:rPr>
          <w:sz w:val="24"/>
          <w:szCs w:val="24"/>
        </w:rPr>
      </w:pPr>
      <w:bookmarkStart w:colFirst="0" w:colLast="0" w:name="_heading=h.6i7pxpa8tvfy" w:id="1"/>
      <w:bookmarkEnd w:id="1"/>
      <w:r w:rsidDel="00000000" w:rsidR="00000000" w:rsidRPr="00000000">
        <w:rPr>
          <w:sz w:val="24"/>
          <w:szCs w:val="24"/>
          <w:rtl w:val="0"/>
        </w:rPr>
        <w:t xml:space="preserve">2. Question: “What are the grounds for complaint available?”</w:t>
      </w:r>
    </w:p>
    <w:p w:rsidR="00000000" w:rsidDel="00000000" w:rsidP="00000000" w:rsidRDefault="00000000" w:rsidRPr="00000000" w14:paraId="00000007">
      <w:pPr>
        <w:spacing w:before="213" w:line="360" w:lineRule="auto"/>
        <w:ind w:right="145"/>
        <w:jc w:val="both"/>
        <w:rPr>
          <w:sz w:val="24"/>
          <w:szCs w:val="24"/>
        </w:rPr>
      </w:pPr>
      <w:r w:rsidDel="00000000" w:rsidR="00000000" w:rsidRPr="00000000">
        <w:rPr>
          <w:sz w:val="24"/>
          <w:szCs w:val="24"/>
          <w:rtl w:val="0"/>
        </w:rPr>
        <w:t xml:space="preserve">Answer: “The Consumer Protection Act, 2019 provides remedies to consumers for deficiency of service. There can be various grounds for complaints for deficiency of services in the Technology sector, but the most common ones include:</w:t>
      </w:r>
    </w:p>
    <w:p w:rsidR="00000000" w:rsidDel="00000000" w:rsidP="00000000" w:rsidRDefault="00000000" w:rsidRPr="00000000" w14:paraId="00000008">
      <w:pPr>
        <w:numPr>
          <w:ilvl w:val="0"/>
          <w:numId w:val="2"/>
        </w:numPr>
        <w:tabs>
          <w:tab w:val="left" w:leader="none" w:pos="820"/>
        </w:tabs>
        <w:spacing w:before="137" w:line="360" w:lineRule="auto"/>
        <w:ind w:left="820" w:right="99" w:hanging="360"/>
        <w:jc w:val="both"/>
        <w:rPr>
          <w:sz w:val="24"/>
          <w:szCs w:val="24"/>
        </w:rPr>
      </w:pPr>
      <w:r w:rsidDel="00000000" w:rsidR="00000000" w:rsidRPr="00000000">
        <w:rPr>
          <w:sz w:val="24"/>
          <w:szCs w:val="24"/>
          <w:rtl w:val="0"/>
        </w:rPr>
        <w:t xml:space="preserve">Slow and unreliable systems: If the systems are slow and unreliable, it leads to delays, errors, and lost data. This can affect the quality and efficiency of service delivery, as well as the customer experience and satisfaction.</w:t>
      </w:r>
      <w:r w:rsidDel="00000000" w:rsidR="00000000" w:rsidRPr="00000000">
        <w:rPr>
          <w:rtl w:val="0"/>
        </w:rPr>
      </w:r>
    </w:p>
    <w:p w:rsidR="00000000" w:rsidDel="00000000" w:rsidP="00000000" w:rsidRDefault="00000000" w:rsidRPr="00000000" w14:paraId="00000009">
      <w:pPr>
        <w:numPr>
          <w:ilvl w:val="0"/>
          <w:numId w:val="2"/>
        </w:numPr>
        <w:tabs>
          <w:tab w:val="left" w:leader="none" w:pos="820"/>
        </w:tabs>
        <w:spacing w:before="1" w:line="360" w:lineRule="auto"/>
        <w:ind w:left="820" w:right="98" w:hanging="360"/>
        <w:jc w:val="both"/>
        <w:rPr>
          <w:sz w:val="24"/>
          <w:szCs w:val="24"/>
        </w:rPr>
      </w:pPr>
      <w:r w:rsidDel="00000000" w:rsidR="00000000" w:rsidRPr="00000000">
        <w:rPr>
          <w:sz w:val="24"/>
          <w:szCs w:val="24"/>
          <w:rtl w:val="0"/>
        </w:rPr>
        <w:t xml:space="preserve">Misleading Advertisements: Instances of misrepresentation or misleading advertisements providing false expectations about technology services.</w:t>
      </w:r>
      <w:r w:rsidDel="00000000" w:rsidR="00000000" w:rsidRPr="00000000">
        <w:rPr>
          <w:rtl w:val="0"/>
        </w:rPr>
      </w:r>
    </w:p>
    <w:p w:rsidR="00000000" w:rsidDel="00000000" w:rsidP="00000000" w:rsidRDefault="00000000" w:rsidRPr="00000000" w14:paraId="0000000A">
      <w:pPr>
        <w:numPr>
          <w:ilvl w:val="0"/>
          <w:numId w:val="2"/>
        </w:numPr>
        <w:tabs>
          <w:tab w:val="left" w:leader="none" w:pos="820"/>
        </w:tabs>
        <w:spacing w:before="2" w:line="360" w:lineRule="auto"/>
        <w:ind w:left="820" w:right="110" w:hanging="360"/>
        <w:jc w:val="both"/>
        <w:rPr>
          <w:sz w:val="24"/>
          <w:szCs w:val="24"/>
        </w:rPr>
      </w:pPr>
      <w:r w:rsidDel="00000000" w:rsidR="00000000" w:rsidRPr="00000000">
        <w:rPr>
          <w:sz w:val="24"/>
          <w:szCs w:val="24"/>
          <w:rtl w:val="0"/>
        </w:rPr>
        <w:t xml:space="preserve">Inaccurate Information: Provision of inaccurate information by service providers, creating confusion among users.</w:t>
      </w:r>
      <w:r w:rsidDel="00000000" w:rsidR="00000000" w:rsidRPr="00000000">
        <w:rPr>
          <w:rtl w:val="0"/>
        </w:rPr>
      </w:r>
    </w:p>
    <w:p w:rsidR="00000000" w:rsidDel="00000000" w:rsidP="00000000" w:rsidRDefault="00000000" w:rsidRPr="00000000" w14:paraId="0000000B">
      <w:pPr>
        <w:numPr>
          <w:ilvl w:val="0"/>
          <w:numId w:val="2"/>
        </w:numPr>
        <w:tabs>
          <w:tab w:val="left" w:leader="none" w:pos="820"/>
        </w:tabs>
        <w:spacing w:before="2" w:line="360" w:lineRule="auto"/>
        <w:ind w:left="820" w:right="102" w:hanging="360"/>
        <w:jc w:val="both"/>
        <w:rPr>
          <w:sz w:val="24"/>
          <w:szCs w:val="24"/>
        </w:rPr>
      </w:pPr>
      <w:r w:rsidDel="00000000" w:rsidR="00000000" w:rsidRPr="00000000">
        <w:rPr>
          <w:sz w:val="24"/>
          <w:szCs w:val="24"/>
          <w:rtl w:val="0"/>
        </w:rPr>
        <w:t xml:space="preserve">Lengthy Procedures: Consumers experience long procedure in getting refund or even denial of refund.</w:t>
      </w:r>
      <w:r w:rsidDel="00000000" w:rsidR="00000000" w:rsidRPr="00000000">
        <w:rPr>
          <w:rtl w:val="0"/>
        </w:rPr>
      </w:r>
    </w:p>
    <w:p w:rsidR="00000000" w:rsidDel="00000000" w:rsidP="00000000" w:rsidRDefault="00000000" w:rsidRPr="00000000" w14:paraId="0000000C">
      <w:pPr>
        <w:numPr>
          <w:ilvl w:val="0"/>
          <w:numId w:val="2"/>
        </w:numPr>
        <w:tabs>
          <w:tab w:val="left" w:leader="none" w:pos="820"/>
        </w:tabs>
        <w:spacing w:before="1" w:line="360" w:lineRule="auto"/>
        <w:ind w:left="820" w:right="105" w:hanging="360"/>
        <w:jc w:val="both"/>
        <w:rPr>
          <w:sz w:val="24"/>
          <w:szCs w:val="24"/>
        </w:rPr>
      </w:pPr>
      <w:r w:rsidDel="00000000" w:rsidR="00000000" w:rsidRPr="00000000">
        <w:rPr>
          <w:sz w:val="24"/>
          <w:szCs w:val="24"/>
          <w:rtl w:val="0"/>
        </w:rPr>
        <w:t xml:space="preserve">Inadequate Protection: Concerns about the insufficient protection of user data, leading to potential privacy breaches.</w:t>
      </w:r>
      <w:r w:rsidDel="00000000" w:rsidR="00000000" w:rsidRPr="00000000">
        <w:rPr>
          <w:rtl w:val="0"/>
        </w:rPr>
      </w:r>
    </w:p>
    <w:p w:rsidR="00000000" w:rsidDel="00000000" w:rsidP="00000000" w:rsidRDefault="00000000" w:rsidRPr="00000000" w14:paraId="0000000D">
      <w:pPr>
        <w:numPr>
          <w:ilvl w:val="0"/>
          <w:numId w:val="2"/>
        </w:numPr>
        <w:tabs>
          <w:tab w:val="left" w:leader="none" w:pos="820"/>
        </w:tabs>
        <w:spacing w:before="2" w:line="360" w:lineRule="auto"/>
        <w:ind w:left="820" w:right="106" w:hanging="360"/>
        <w:jc w:val="both"/>
        <w:rPr>
          <w:sz w:val="24"/>
          <w:szCs w:val="24"/>
        </w:rPr>
        <w:sectPr>
          <w:pgSz w:h="15840" w:w="12240" w:orient="portrait"/>
          <w:pgMar w:bottom="280" w:top="1500" w:left="1340" w:right="1340" w:header="360" w:footer="360"/>
          <w:pgNumType w:start="1"/>
        </w:sectPr>
      </w:pPr>
      <w:r w:rsidDel="00000000" w:rsidR="00000000" w:rsidRPr="00000000">
        <w:rPr>
          <w:sz w:val="24"/>
          <w:szCs w:val="24"/>
          <w:rtl w:val="0"/>
        </w:rPr>
        <w:t xml:space="preserve">Unauthorized Access: Instances of unauthorized access or data breaches compromising user privacy and confidentiality.</w:t>
      </w:r>
      <w:r w:rsidDel="00000000" w:rsidR="00000000" w:rsidRPr="00000000">
        <w:rPr>
          <w:rtl w:val="0"/>
        </w:rPr>
      </w:r>
    </w:p>
    <w:p w:rsidR="00000000" w:rsidDel="00000000" w:rsidP="00000000" w:rsidRDefault="00000000" w:rsidRPr="00000000" w14:paraId="0000000E">
      <w:pPr>
        <w:numPr>
          <w:ilvl w:val="0"/>
          <w:numId w:val="2"/>
        </w:numPr>
        <w:tabs>
          <w:tab w:val="left" w:leader="none" w:pos="819"/>
          <w:tab w:val="left" w:leader="none" w:pos="820"/>
        </w:tabs>
        <w:spacing w:before="81" w:line="360" w:lineRule="auto"/>
        <w:ind w:left="820" w:right="110" w:hanging="360"/>
        <w:jc w:val="both"/>
        <w:rPr>
          <w:sz w:val="24"/>
          <w:szCs w:val="24"/>
        </w:rPr>
      </w:pPr>
      <w:r w:rsidDel="00000000" w:rsidR="00000000" w:rsidRPr="00000000">
        <w:rPr>
          <w:sz w:val="24"/>
          <w:szCs w:val="24"/>
          <w:rtl w:val="0"/>
        </w:rPr>
        <w:t xml:space="preserve">Inefficient Responses: Consumers encounter subpar responses while enquiring on phones.</w:t>
      </w:r>
      <w:r w:rsidDel="00000000" w:rsidR="00000000" w:rsidRPr="00000000">
        <w:rPr>
          <w:rtl w:val="0"/>
        </w:rPr>
      </w:r>
    </w:p>
    <w:p w:rsidR="00000000" w:rsidDel="00000000" w:rsidP="00000000" w:rsidRDefault="00000000" w:rsidRPr="00000000" w14:paraId="0000000F">
      <w:pPr>
        <w:numPr>
          <w:ilvl w:val="0"/>
          <w:numId w:val="2"/>
        </w:numPr>
        <w:tabs>
          <w:tab w:val="left" w:leader="none" w:pos="819"/>
          <w:tab w:val="left" w:leader="none" w:pos="820"/>
        </w:tabs>
        <w:spacing w:before="1" w:line="360" w:lineRule="auto"/>
        <w:ind w:left="820" w:right="104" w:hanging="360"/>
        <w:jc w:val="both"/>
        <w:rPr>
          <w:sz w:val="24"/>
          <w:szCs w:val="24"/>
        </w:rPr>
      </w:pPr>
      <w:r w:rsidDel="00000000" w:rsidR="00000000" w:rsidRPr="00000000">
        <w:rPr>
          <w:sz w:val="24"/>
          <w:szCs w:val="24"/>
          <w:rtl w:val="0"/>
        </w:rPr>
        <w:t xml:space="preserve">Lack of Transparency: Absence of transparency in addressing and resolving customer concerns, leading to dissatisfaction.</w:t>
      </w:r>
      <w:r w:rsidDel="00000000" w:rsidR="00000000" w:rsidRPr="00000000">
        <w:rPr>
          <w:rtl w:val="0"/>
        </w:rPr>
      </w:r>
    </w:p>
    <w:p w:rsidR="00000000" w:rsidDel="00000000" w:rsidP="00000000" w:rsidRDefault="00000000" w:rsidRPr="00000000" w14:paraId="00000010">
      <w:pPr>
        <w:numPr>
          <w:ilvl w:val="0"/>
          <w:numId w:val="2"/>
        </w:numPr>
        <w:tabs>
          <w:tab w:val="left" w:leader="none" w:pos="819"/>
          <w:tab w:val="left" w:leader="none" w:pos="820"/>
        </w:tabs>
        <w:spacing w:before="2" w:line="360" w:lineRule="auto"/>
        <w:ind w:left="820" w:right="99" w:hanging="360"/>
        <w:jc w:val="both"/>
        <w:rPr>
          <w:sz w:val="24"/>
          <w:szCs w:val="24"/>
        </w:rPr>
      </w:pPr>
      <w:r w:rsidDel="00000000" w:rsidR="00000000" w:rsidRPr="00000000">
        <w:rPr>
          <w:sz w:val="24"/>
          <w:szCs w:val="24"/>
          <w:rtl w:val="0"/>
        </w:rPr>
        <w:t xml:space="preserve">Inadequate Compensation: Inadequate compensation for service outages or data breaches, leaving consumers dissatisfied.”</w:t>
      </w:r>
      <w:r w:rsidDel="00000000" w:rsidR="00000000" w:rsidRPr="00000000">
        <w:rPr>
          <w:rtl w:val="0"/>
        </w:rPr>
      </w:r>
    </w:p>
    <w:p w:rsidR="00000000" w:rsidDel="00000000" w:rsidP="00000000" w:rsidRDefault="00000000" w:rsidRPr="00000000" w14:paraId="00000011">
      <w:pPr>
        <w:spacing w:line="360" w:lineRule="auto"/>
        <w:ind w:right="158"/>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2">
      <w:pPr>
        <w:spacing w:line="360" w:lineRule="auto"/>
        <w:ind w:right="158"/>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3">
      <w:pPr>
        <w:pStyle w:val="Heading1"/>
        <w:spacing w:before="134" w:line="360" w:lineRule="auto"/>
        <w:ind w:right="152"/>
        <w:jc w:val="both"/>
        <w:rPr>
          <w:b w:val="0"/>
          <w:i w:val="1"/>
          <w:sz w:val="24"/>
          <w:szCs w:val="24"/>
          <w:u w:val="single"/>
        </w:rPr>
      </w:pPr>
      <w:bookmarkStart w:colFirst="0" w:colLast="0" w:name="_heading=h.mt05y02m6mzl" w:id="2"/>
      <w:bookmarkEnd w:id="2"/>
      <w:r w:rsidDel="00000000" w:rsidR="00000000" w:rsidRPr="00000000">
        <w:rPr>
          <w:sz w:val="24"/>
          <w:szCs w:val="24"/>
          <w:rtl w:val="0"/>
        </w:rPr>
        <w:t xml:space="preserve">4. Question: “What needs to be done to get redressal of complaint/grievance and where should the complaint be filed?”</w:t>
        <w:br w:type="textWrapping"/>
      </w:r>
      <w:r w:rsidDel="00000000" w:rsidR="00000000" w:rsidRPr="00000000">
        <w:rPr>
          <w:b w:val="0"/>
          <w:sz w:val="24"/>
          <w:szCs w:val="24"/>
          <w:rtl w:val="0"/>
        </w:rPr>
        <w:t xml:space="preserve">Answer: “</w:t>
      </w:r>
      <w:r w:rsidDel="00000000" w:rsidR="00000000" w:rsidRPr="00000000">
        <w:rPr>
          <w:b w:val="0"/>
          <w:i w:val="1"/>
          <w:sz w:val="24"/>
          <w:szCs w:val="24"/>
          <w:u w:val="single"/>
          <w:rtl w:val="0"/>
        </w:rPr>
        <w:t xml:space="preserve">(i) Reaching out to the service provider:</w:t>
      </w:r>
    </w:p>
    <w:p w:rsidR="00000000" w:rsidDel="00000000" w:rsidP="00000000" w:rsidRDefault="00000000" w:rsidRPr="00000000" w14:paraId="00000014">
      <w:pPr>
        <w:widowControl w:val="1"/>
        <w:spacing w:after="240" w:before="240" w:line="360" w:lineRule="auto"/>
        <w:jc w:val="both"/>
        <w:rPr>
          <w:sz w:val="24"/>
          <w:szCs w:val="24"/>
        </w:rPr>
      </w:pPr>
      <w:r w:rsidDel="00000000" w:rsidR="00000000" w:rsidRPr="00000000">
        <w:rPr>
          <w:sz w:val="24"/>
          <w:szCs w:val="24"/>
          <w:rtl w:val="0"/>
        </w:rPr>
        <w:t xml:space="preserve">The main responsibility to address the concern of consumers relating to poor connection, redressal, and connection services rests with the service providers based on the licensing terms and conditions.</w:t>
      </w:r>
    </w:p>
    <w:p w:rsidR="00000000" w:rsidDel="00000000" w:rsidP="00000000" w:rsidRDefault="00000000" w:rsidRPr="00000000" w14:paraId="00000015">
      <w:pPr>
        <w:widowControl w:val="1"/>
        <w:spacing w:after="240" w:before="240" w:line="360" w:lineRule="auto"/>
        <w:jc w:val="both"/>
        <w:rPr>
          <w:sz w:val="24"/>
          <w:szCs w:val="24"/>
        </w:rPr>
      </w:pPr>
      <w:r w:rsidDel="00000000" w:rsidR="00000000" w:rsidRPr="00000000">
        <w:rPr>
          <w:sz w:val="24"/>
          <w:szCs w:val="24"/>
          <w:rtl w:val="0"/>
        </w:rPr>
        <w:t xml:space="preserve">The TRAI came up with a two-tier grievance redressal mechanism that shall be set up by all the Telecom Service Providers. This two-tier mechanism is constituted in the following manner-</w:t>
      </w:r>
    </w:p>
    <w:p w:rsidR="00000000" w:rsidDel="00000000" w:rsidP="00000000" w:rsidRDefault="00000000" w:rsidRPr="00000000" w14:paraId="00000016">
      <w:pPr>
        <w:widowControl w:val="1"/>
        <w:spacing w:after="240" w:before="240" w:line="360" w:lineRule="auto"/>
        <w:jc w:val="both"/>
        <w:rPr>
          <w:sz w:val="24"/>
          <w:szCs w:val="24"/>
        </w:rPr>
      </w:pPr>
      <w:r w:rsidDel="00000000" w:rsidR="00000000" w:rsidRPr="00000000">
        <w:rPr>
          <w:sz w:val="24"/>
          <w:szCs w:val="24"/>
          <w:rtl w:val="0"/>
        </w:rPr>
        <w:t xml:space="preserve">a. A Complaint Centre with a toll-free “Consumer Care Number” which will be responsible to address all the complaints received by them. The procedure for dealing with these complaints is that a unique docket number is given to every complaint, which is stored for a period of three years. This docket number, alongside the date and time of registration, and the time limit for resolution of complaints shall be communicated to the consumer through SMS. The time limit for resolving service disruption difficulties is within a period of 3 days, and all other queries within a maximum of 7 days.</w:t>
      </w:r>
    </w:p>
    <w:p w:rsidR="00000000" w:rsidDel="00000000" w:rsidP="00000000" w:rsidRDefault="00000000" w:rsidRPr="00000000" w14:paraId="00000017">
      <w:pPr>
        <w:widowControl w:val="1"/>
        <w:spacing w:after="240" w:before="240" w:line="360" w:lineRule="auto"/>
        <w:jc w:val="both"/>
        <w:rPr>
          <w:sz w:val="24"/>
          <w:szCs w:val="24"/>
        </w:rPr>
      </w:pPr>
      <w:r w:rsidDel="00000000" w:rsidR="00000000" w:rsidRPr="00000000">
        <w:rPr>
          <w:sz w:val="24"/>
          <w:szCs w:val="24"/>
          <w:rtl w:val="0"/>
        </w:rPr>
        <w:t xml:space="preserve">In case the consumer is not satisfied with the complaint redressal at the Call Centre level, they can reach out to the Nodal Officer of the Service Provider. The problems relating to disruption of service shall be redressed within 3 days, and all other cases shall be dealt with within 10 days.</w:t>
      </w:r>
    </w:p>
    <w:p w:rsidR="00000000" w:rsidDel="00000000" w:rsidP="00000000" w:rsidRDefault="00000000" w:rsidRPr="00000000" w14:paraId="00000018">
      <w:pPr>
        <w:widowControl w:val="1"/>
        <w:spacing w:after="240" w:before="240" w:line="360" w:lineRule="auto"/>
        <w:jc w:val="both"/>
        <w:rPr>
          <w:sz w:val="24"/>
          <w:szCs w:val="24"/>
        </w:rPr>
      </w:pPr>
      <w:r w:rsidDel="00000000" w:rsidR="00000000" w:rsidRPr="00000000">
        <w:rPr>
          <w:sz w:val="24"/>
          <w:szCs w:val="24"/>
          <w:rtl w:val="0"/>
        </w:rPr>
        <w:t xml:space="preserve">b. An Appellate Authority constituted of one or more persons to deal with grievances, that could be reached if a consumer is not satisfied with the redressal of his complaint, or his complaint remains unaddressed or no intimation of redressal of the complaint is received within the specified period. This body is called the Telecom Dispute Settlement and Appellate Authority (TDSAT). The time limit for filing an appeal in TDSAT is within three months from the disposal of complaints by the Nodal Officer. However, it remains at the discretion of the appellate authority to admit complaints beyond that period.</w:t>
      </w:r>
    </w:p>
    <w:p w:rsidR="00000000" w:rsidDel="00000000" w:rsidP="00000000" w:rsidRDefault="00000000" w:rsidRPr="00000000" w14:paraId="00000019">
      <w:pPr>
        <w:widowControl w:val="1"/>
        <w:spacing w:after="240" w:before="240" w:line="360" w:lineRule="auto"/>
        <w:jc w:val="both"/>
        <w:rPr>
          <w:sz w:val="24"/>
          <w:szCs w:val="24"/>
        </w:rPr>
      </w:pPr>
      <w:r w:rsidDel="00000000" w:rsidR="00000000" w:rsidRPr="00000000">
        <w:rPr>
          <w:sz w:val="24"/>
          <w:szCs w:val="24"/>
          <w:rtl w:val="0"/>
        </w:rPr>
        <w:t xml:space="preserve">The tribunal also directs parties to go for mediation, which ensures cost and time saving for the parties involved. In any case, if the dispute is not resolved through mediation, the consumer can reapproach the tribunal through an advocate. The proceedings in the TDSAT are the same as in a court.</w:t>
      </w:r>
    </w:p>
    <w:p w:rsidR="00000000" w:rsidDel="00000000" w:rsidP="00000000" w:rsidRDefault="00000000" w:rsidRPr="00000000" w14:paraId="0000001A">
      <w:pPr>
        <w:widowControl w:val="1"/>
        <w:spacing w:after="240" w:before="240" w:line="360" w:lineRule="auto"/>
        <w:jc w:val="both"/>
        <w:rPr>
          <w:sz w:val="24"/>
          <w:szCs w:val="24"/>
        </w:rPr>
      </w:pPr>
      <w:r w:rsidDel="00000000" w:rsidR="00000000" w:rsidRPr="00000000">
        <w:rPr>
          <w:sz w:val="24"/>
          <w:szCs w:val="24"/>
          <w:rtl w:val="0"/>
        </w:rPr>
        <w:t xml:space="preserve">Moreover, the time limit for disposal of the appeal is within three months from the date of filing of the appeal.</w:t>
      </w:r>
    </w:p>
    <w:p w:rsidR="00000000" w:rsidDel="00000000" w:rsidP="00000000" w:rsidRDefault="00000000" w:rsidRPr="00000000" w14:paraId="0000001B">
      <w:pPr>
        <w:widowControl w:val="1"/>
        <w:spacing w:after="240" w:before="240" w:line="360" w:lineRule="auto"/>
        <w:jc w:val="both"/>
        <w:rPr>
          <w:sz w:val="24"/>
          <w:szCs w:val="24"/>
        </w:rPr>
      </w:pPr>
      <w:r w:rsidDel="00000000" w:rsidR="00000000" w:rsidRPr="00000000">
        <w:rPr>
          <w:sz w:val="24"/>
          <w:szCs w:val="24"/>
          <w:rtl w:val="0"/>
        </w:rPr>
        <w:t xml:space="preserve">Furthermore, the TRAI has also set provisions for rent rebates to consumers in cases of delay in the resolution of complaints. This is as follows-</w:t>
      </w:r>
    </w:p>
    <w:p w:rsidR="00000000" w:rsidDel="00000000" w:rsidP="00000000" w:rsidRDefault="00000000" w:rsidRPr="00000000" w14:paraId="0000001C">
      <w:pPr>
        <w:widowControl w:val="1"/>
        <w:spacing w:after="240" w:before="240" w:line="360" w:lineRule="auto"/>
        <w:jc w:val="both"/>
        <w:rPr>
          <w:sz w:val="24"/>
          <w:szCs w:val="24"/>
        </w:rPr>
      </w:pPr>
      <w:r w:rsidDel="00000000" w:rsidR="00000000" w:rsidRPr="00000000">
        <w:rPr>
          <w:sz w:val="24"/>
          <w:szCs w:val="24"/>
          <w:rtl w:val="0"/>
        </w:rPr>
        <w:t xml:space="preserve">a) For more than 3 days and up to 7 days- rent rebate for 7 days</w:t>
      </w:r>
    </w:p>
    <w:p w:rsidR="00000000" w:rsidDel="00000000" w:rsidP="00000000" w:rsidRDefault="00000000" w:rsidRPr="00000000" w14:paraId="0000001D">
      <w:pPr>
        <w:widowControl w:val="1"/>
        <w:spacing w:after="240" w:before="240" w:line="360" w:lineRule="auto"/>
        <w:jc w:val="both"/>
        <w:rPr>
          <w:sz w:val="24"/>
          <w:szCs w:val="24"/>
        </w:rPr>
      </w:pPr>
      <w:r w:rsidDel="00000000" w:rsidR="00000000" w:rsidRPr="00000000">
        <w:rPr>
          <w:sz w:val="24"/>
          <w:szCs w:val="24"/>
          <w:rtl w:val="0"/>
        </w:rPr>
        <w:t xml:space="preserve">b) For more than 7 days and up to 15 days- rent rebate for 15 days</w:t>
      </w:r>
    </w:p>
    <w:p w:rsidR="00000000" w:rsidDel="00000000" w:rsidP="00000000" w:rsidRDefault="00000000" w:rsidRPr="00000000" w14:paraId="0000001E">
      <w:pPr>
        <w:widowControl w:val="1"/>
        <w:spacing w:after="240" w:before="240" w:line="360" w:lineRule="auto"/>
        <w:jc w:val="both"/>
        <w:rPr>
          <w:sz w:val="24"/>
          <w:szCs w:val="24"/>
        </w:rPr>
      </w:pPr>
      <w:r w:rsidDel="00000000" w:rsidR="00000000" w:rsidRPr="00000000">
        <w:rPr>
          <w:sz w:val="24"/>
          <w:szCs w:val="24"/>
          <w:rtl w:val="0"/>
        </w:rPr>
        <w:t xml:space="preserve">c) For more than 15 days- rent rebate for one month</w:t>
      </w:r>
    </w:p>
    <w:p w:rsidR="00000000" w:rsidDel="00000000" w:rsidP="00000000" w:rsidRDefault="00000000" w:rsidRPr="00000000" w14:paraId="0000001F">
      <w:pPr>
        <w:widowControl w:val="1"/>
        <w:shd w:fill="ffffff" w:val="clear"/>
        <w:spacing w:line="360" w:lineRule="auto"/>
        <w:jc w:val="both"/>
        <w:rPr>
          <w:i w:val="1"/>
          <w:sz w:val="24"/>
          <w:szCs w:val="24"/>
          <w:u w:val="single"/>
        </w:rPr>
      </w:pPr>
      <w:r w:rsidDel="00000000" w:rsidR="00000000" w:rsidRPr="00000000">
        <w:rPr>
          <w:i w:val="1"/>
          <w:sz w:val="24"/>
          <w:szCs w:val="24"/>
          <w:u w:val="single"/>
          <w:rtl w:val="0"/>
        </w:rPr>
        <w:t xml:space="preserve">(ii) Approaching any other appropriate judicial or quasi-judicial body:</w:t>
      </w:r>
    </w:p>
    <w:p w:rsidR="00000000" w:rsidDel="00000000" w:rsidP="00000000" w:rsidRDefault="00000000" w:rsidRPr="00000000" w14:paraId="00000020">
      <w:pPr>
        <w:widowControl w:val="1"/>
        <w:shd w:fill="ffffff" w:val="clear"/>
        <w:spacing w:line="360" w:lineRule="auto"/>
        <w:jc w:val="both"/>
        <w:rPr>
          <w:sz w:val="24"/>
          <w:szCs w:val="24"/>
        </w:rPr>
      </w:pPr>
      <w:r w:rsidDel="00000000" w:rsidR="00000000" w:rsidRPr="00000000">
        <w:rPr>
          <w:sz w:val="24"/>
          <w:szCs w:val="24"/>
          <w:rtl w:val="0"/>
        </w:rPr>
        <w:t xml:space="preserve">The complainant is free to take the service provider to a court or any other suitable venue (judicial or quasi-judicial). The proceedings in consumer commissions are not mired by the niceties of procedure, allowing the complainant to file a complaint for himself. As a consumer, the aggrieved party can take the service provider to the appropriate consumer commission, based on the pecuniary and territorial jurisdiction. The jurisdictions of the various consumer commissions are as follows-</w:t>
      </w:r>
    </w:p>
    <w:p w:rsidR="00000000" w:rsidDel="00000000" w:rsidP="00000000" w:rsidRDefault="00000000" w:rsidRPr="00000000" w14:paraId="00000021">
      <w:pPr>
        <w:widowControl w:val="1"/>
        <w:shd w:fill="ffffff" w:val="clear"/>
        <w:spacing w:line="360" w:lineRule="auto"/>
        <w:jc w:val="both"/>
        <w:rPr>
          <w:sz w:val="24"/>
          <w:szCs w:val="24"/>
          <w:highlight w:val="white"/>
        </w:rPr>
      </w:pPr>
      <w:r w:rsidDel="00000000" w:rsidR="00000000" w:rsidRPr="00000000">
        <w:rPr>
          <w:sz w:val="24"/>
          <w:szCs w:val="24"/>
          <w:highlight w:val="white"/>
          <w:rtl w:val="0"/>
        </w:rPr>
        <w:t xml:space="preserve">a) District Commission: The aggrieved consumer can reach out to the District Commission under section 34 of the CPA, 2019. As per the Consumer Protection (Jurisdiction of the District Commission, the State Commission and the National Commission) Rules, 2021, the District Commission shall have jurisdiction to entertain complaints where the value of the goods or services paid as consideration does not exceed fifty lakh rupees.</w:t>
      </w:r>
    </w:p>
    <w:p w:rsidR="00000000" w:rsidDel="00000000" w:rsidP="00000000" w:rsidRDefault="00000000" w:rsidRPr="00000000" w14:paraId="00000022">
      <w:pPr>
        <w:widowControl w:val="1"/>
        <w:shd w:fill="ffffff" w:val="clear"/>
        <w:spacing w:line="360" w:lineRule="auto"/>
        <w:jc w:val="both"/>
        <w:rPr>
          <w:sz w:val="24"/>
          <w:szCs w:val="24"/>
          <w:highlight w:val="white"/>
        </w:rPr>
      </w:pPr>
      <w:r w:rsidDel="00000000" w:rsidR="00000000" w:rsidRPr="00000000">
        <w:rPr>
          <w:sz w:val="24"/>
          <w:szCs w:val="24"/>
          <w:highlight w:val="white"/>
          <w:rtl w:val="0"/>
        </w:rPr>
        <w:t xml:space="preserve">b) State Commission:  As per the Consumer Protection (Jurisdiction of the District Commission, the State Commission and the National Commission) Rules, 2021, the State Commission shall have jurisdiction to entertain complaints where the value of the goods or services paid as consideration exceeds fifty lakh but does not exceed two crore rupees. An appeal against the order of the District Commission can also be made under section 41 of the CPA, 2019 to the State Commission.</w:t>
      </w:r>
    </w:p>
    <w:p w:rsidR="00000000" w:rsidDel="00000000" w:rsidP="00000000" w:rsidRDefault="00000000" w:rsidRPr="00000000" w14:paraId="00000023">
      <w:pPr>
        <w:widowControl w:val="1"/>
        <w:shd w:fill="ffffff" w:val="clear"/>
        <w:spacing w:line="360" w:lineRule="auto"/>
        <w:jc w:val="both"/>
        <w:rPr>
          <w:i w:val="1"/>
          <w:sz w:val="24"/>
          <w:szCs w:val="24"/>
        </w:rPr>
      </w:pPr>
      <w:r w:rsidDel="00000000" w:rsidR="00000000" w:rsidRPr="00000000">
        <w:rPr>
          <w:sz w:val="24"/>
          <w:szCs w:val="24"/>
          <w:highlight w:val="white"/>
          <w:rtl w:val="0"/>
        </w:rPr>
        <w:t xml:space="preserve">c) National Commission: As per the Consumer Protection (Jurisdiction of the District Commission, the State Commission and the National Commission) Rules, 2021, the National Commission shall have jurisdiction to entertain complaints where the value of the goods or services paid as consideration, exceeds two crore rupees. The NCDRC also has appellate jurisdiction against the orders of any State Commission and Central Consumer Protection Authority.</w:t>
      </w:r>
      <w:r w:rsidDel="00000000" w:rsidR="00000000" w:rsidRPr="00000000">
        <w:rPr>
          <w:rtl w:val="0"/>
        </w:rPr>
      </w:r>
    </w:p>
    <w:p w:rsidR="00000000" w:rsidDel="00000000" w:rsidP="00000000" w:rsidRDefault="00000000" w:rsidRPr="00000000" w14:paraId="00000024">
      <w:pPr>
        <w:widowControl w:val="1"/>
        <w:shd w:fill="ffffff" w:val="clear"/>
        <w:spacing w:line="360" w:lineRule="auto"/>
        <w:jc w:val="both"/>
        <w:rPr>
          <w:sz w:val="24"/>
          <w:szCs w:val="24"/>
        </w:rPr>
      </w:pPr>
      <w:r w:rsidDel="00000000" w:rsidR="00000000" w:rsidRPr="00000000">
        <w:rPr>
          <w:sz w:val="24"/>
          <w:szCs w:val="24"/>
          <w:rtl w:val="0"/>
        </w:rPr>
        <w:t xml:space="preserve">Moreover, it must also be kept in mind that section 100 of the CPA, 2019 provides that the remedy under CPA is in addition and not in derogation of other available remedies.</w:t>
      </w:r>
    </w:p>
    <w:p w:rsidR="00000000" w:rsidDel="00000000" w:rsidP="00000000" w:rsidRDefault="00000000" w:rsidRPr="00000000" w14:paraId="00000025">
      <w:pPr>
        <w:pStyle w:val="Heading1"/>
        <w:spacing w:before="134" w:line="360" w:lineRule="auto"/>
        <w:ind w:right="152"/>
        <w:jc w:val="both"/>
        <w:rPr>
          <w:sz w:val="24"/>
          <w:szCs w:val="24"/>
        </w:rPr>
      </w:pPr>
      <w:bookmarkStart w:colFirst="0" w:colLast="0" w:name="_heading=h.m12rjg5kf93a" w:id="3"/>
      <w:bookmarkEnd w:id="3"/>
      <w:hyperlink r:id="rId7">
        <w:r w:rsidDel="00000000" w:rsidR="00000000" w:rsidRPr="00000000">
          <w:rPr>
            <w:b w:val="0"/>
            <w:color w:val="1155cc"/>
            <w:sz w:val="24"/>
            <w:szCs w:val="24"/>
            <w:u w:val="single"/>
            <w:rtl w:val="0"/>
          </w:rPr>
          <w:t xml:space="preserve">https://consumerhelpline.gov.in/</w:t>
        </w:r>
      </w:hyperlink>
      <w:r w:rsidDel="00000000" w:rsidR="00000000" w:rsidRPr="00000000">
        <w:rPr>
          <w:b w:val="0"/>
          <w:sz w:val="24"/>
          <w:szCs w:val="24"/>
          <w:rtl w:val="0"/>
        </w:rPr>
        <w:t xml:space="preserve">”.</w:t>
      </w:r>
      <w:r w:rsidDel="00000000" w:rsidR="00000000" w:rsidRPr="00000000">
        <w:rPr>
          <w:rtl w:val="0"/>
        </w:rPr>
      </w:r>
    </w:p>
    <w:p w:rsidR="00000000" w:rsidDel="00000000" w:rsidP="00000000" w:rsidRDefault="00000000" w:rsidRPr="00000000" w14:paraId="00000026">
      <w:pPr>
        <w:spacing w:line="360" w:lineRule="auto"/>
        <w:ind w:right="158"/>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7">
      <w:pPr>
        <w:spacing w:before="2" w:lineRule="auto"/>
        <w:jc w:val="both"/>
        <w:rPr>
          <w:sz w:val="24"/>
          <w:szCs w:val="24"/>
        </w:rPr>
      </w:pPr>
      <w:r w:rsidDel="00000000" w:rsidR="00000000" w:rsidRPr="00000000">
        <w:rPr>
          <w:rtl w:val="0"/>
        </w:rPr>
      </w:r>
    </w:p>
    <w:p w:rsidR="00000000" w:rsidDel="00000000" w:rsidP="00000000" w:rsidRDefault="00000000" w:rsidRPr="00000000" w14:paraId="00000028">
      <w:pPr>
        <w:pStyle w:val="Heading1"/>
        <w:spacing w:before="2" w:lineRule="auto"/>
        <w:jc w:val="both"/>
        <w:rPr>
          <w:sz w:val="24"/>
          <w:szCs w:val="24"/>
        </w:rPr>
      </w:pPr>
      <w:bookmarkStart w:colFirst="0" w:colLast="0" w:name="_heading=h.9inosycgvlf" w:id="4"/>
      <w:bookmarkEnd w:id="4"/>
      <w:r w:rsidDel="00000000" w:rsidR="00000000" w:rsidRPr="00000000">
        <w:rPr>
          <w:sz w:val="24"/>
          <w:szCs w:val="24"/>
          <w:rtl w:val="0"/>
        </w:rPr>
        <w:t xml:space="preserve">5. Question: “What are the regulatory bodies in this sector?”</w:t>
      </w:r>
    </w:p>
    <w:p w:rsidR="00000000" w:rsidDel="00000000" w:rsidP="00000000" w:rsidRDefault="00000000" w:rsidRPr="00000000" w14:paraId="00000029">
      <w:pPr>
        <w:spacing w:line="360" w:lineRule="auto"/>
        <w:ind w:right="158"/>
        <w:jc w:val="both"/>
        <w:rPr/>
      </w:pPr>
      <w:r w:rsidDel="00000000" w:rsidR="00000000" w:rsidRPr="00000000">
        <w:rPr>
          <w:sz w:val="24"/>
          <w:szCs w:val="24"/>
          <w:rtl w:val="0"/>
        </w:rPr>
        <w:t xml:space="preserve">Answer: </w:t>
      </w:r>
      <w:r w:rsidDel="00000000" w:rsidR="00000000" w:rsidRPr="00000000">
        <w:rPr>
          <w:rtl w:val="0"/>
        </w:rPr>
      </w:r>
    </w:p>
    <w:p w:rsidR="00000000" w:rsidDel="00000000" w:rsidP="00000000" w:rsidRDefault="00000000" w:rsidRPr="00000000" w14:paraId="0000002A">
      <w:pPr>
        <w:numPr>
          <w:ilvl w:val="0"/>
          <w:numId w:val="1"/>
        </w:numPr>
        <w:tabs>
          <w:tab w:val="left" w:leader="none" w:pos="820"/>
        </w:tabs>
        <w:spacing w:before="167" w:line="360" w:lineRule="auto"/>
        <w:ind w:left="820" w:right="103" w:hanging="360"/>
        <w:jc w:val="both"/>
        <w:rPr>
          <w:sz w:val="24"/>
          <w:szCs w:val="24"/>
        </w:rPr>
      </w:pPr>
      <w:r w:rsidDel="00000000" w:rsidR="00000000" w:rsidRPr="00000000">
        <w:rPr>
          <w:sz w:val="24"/>
          <w:szCs w:val="24"/>
          <w:rtl w:val="0"/>
        </w:rPr>
        <w:t xml:space="preserve">“Ministry of Electronics and Information Technology (MeitY): Oversees policies and regulations pertaining to the technology services sector.</w:t>
      </w:r>
      <w:r w:rsidDel="00000000" w:rsidR="00000000" w:rsidRPr="00000000">
        <w:rPr>
          <w:rtl w:val="0"/>
        </w:rPr>
      </w:r>
    </w:p>
    <w:p w:rsidR="00000000" w:rsidDel="00000000" w:rsidP="00000000" w:rsidRDefault="00000000" w:rsidRPr="00000000" w14:paraId="0000002B">
      <w:pPr>
        <w:numPr>
          <w:ilvl w:val="0"/>
          <w:numId w:val="1"/>
        </w:numPr>
        <w:tabs>
          <w:tab w:val="left" w:leader="none" w:pos="820"/>
        </w:tabs>
        <w:spacing w:line="360" w:lineRule="auto"/>
        <w:ind w:left="820" w:right="101" w:hanging="360"/>
        <w:jc w:val="both"/>
        <w:rPr>
          <w:sz w:val="24"/>
          <w:szCs w:val="24"/>
        </w:rPr>
      </w:pPr>
      <w:r w:rsidDel="00000000" w:rsidR="00000000" w:rsidRPr="00000000">
        <w:rPr>
          <w:sz w:val="24"/>
          <w:szCs w:val="24"/>
          <w:rtl w:val="0"/>
        </w:rPr>
        <w:t xml:space="preserve">Data Protection Authority (DPA): Responsible for monitoring and enforcing data protection regulations to safeguard consumer privacy.</w:t>
      </w:r>
      <w:r w:rsidDel="00000000" w:rsidR="00000000" w:rsidRPr="00000000">
        <w:rPr>
          <w:rtl w:val="0"/>
        </w:rPr>
      </w:r>
    </w:p>
    <w:p w:rsidR="00000000" w:rsidDel="00000000" w:rsidP="00000000" w:rsidRDefault="00000000" w:rsidRPr="00000000" w14:paraId="0000002C">
      <w:pPr>
        <w:numPr>
          <w:ilvl w:val="0"/>
          <w:numId w:val="1"/>
        </w:numPr>
        <w:tabs>
          <w:tab w:val="left" w:leader="none" w:pos="820"/>
        </w:tabs>
        <w:spacing w:line="360" w:lineRule="auto"/>
        <w:ind w:left="820" w:right="112" w:hanging="360"/>
        <w:jc w:val="both"/>
        <w:rPr>
          <w:sz w:val="24"/>
          <w:szCs w:val="24"/>
        </w:rPr>
      </w:pPr>
      <w:r w:rsidDel="00000000" w:rsidR="00000000" w:rsidRPr="00000000">
        <w:rPr>
          <w:sz w:val="24"/>
          <w:szCs w:val="24"/>
          <w:rtl w:val="0"/>
        </w:rPr>
        <w:t xml:space="preserve">Telecom Regulatory Authority of India (TRAI): Regulates telecommunication services, ensuring fair practices and standards.</w:t>
      </w:r>
      <w:r w:rsidDel="00000000" w:rsidR="00000000" w:rsidRPr="00000000">
        <w:rPr>
          <w:rtl w:val="0"/>
        </w:rPr>
      </w:r>
    </w:p>
    <w:p w:rsidR="00000000" w:rsidDel="00000000" w:rsidP="00000000" w:rsidRDefault="00000000" w:rsidRPr="00000000" w14:paraId="0000002D">
      <w:pPr>
        <w:numPr>
          <w:ilvl w:val="0"/>
          <w:numId w:val="1"/>
        </w:numPr>
        <w:tabs>
          <w:tab w:val="left" w:leader="none" w:pos="820"/>
        </w:tabs>
        <w:spacing w:line="360" w:lineRule="auto"/>
        <w:ind w:left="820" w:right="98" w:hanging="360"/>
        <w:jc w:val="both"/>
        <w:rPr>
          <w:sz w:val="24"/>
          <w:szCs w:val="24"/>
        </w:rPr>
      </w:pPr>
      <w:r w:rsidDel="00000000" w:rsidR="00000000" w:rsidRPr="00000000">
        <w:rPr>
          <w:rtl w:val="0"/>
        </w:rPr>
      </w:r>
    </w:p>
    <w:p w:rsidR="00000000" w:rsidDel="00000000" w:rsidP="00000000" w:rsidRDefault="00000000" w:rsidRPr="00000000" w14:paraId="0000002E">
      <w:pPr>
        <w:numPr>
          <w:ilvl w:val="0"/>
          <w:numId w:val="1"/>
        </w:numPr>
        <w:tabs>
          <w:tab w:val="left" w:leader="none" w:pos="820"/>
        </w:tabs>
        <w:spacing w:line="360" w:lineRule="auto"/>
        <w:ind w:left="820" w:right="101" w:hanging="360"/>
        <w:jc w:val="both"/>
        <w:rPr>
          <w:sz w:val="24"/>
          <w:szCs w:val="24"/>
        </w:rPr>
      </w:pPr>
      <w:r w:rsidDel="00000000" w:rsidR="00000000" w:rsidRPr="00000000">
        <w:rPr>
          <w:sz w:val="24"/>
          <w:szCs w:val="24"/>
          <w:rtl w:val="0"/>
        </w:rPr>
        <w:t xml:space="preserve">Indian National Cybercrime Coordination Centre: The INCCC plays a crucial role in addressing cybercrime complaints of citizens. Cybercrime complaints can be reported on the website - https://cybercrime.gov.in/ of Indian Cybercrime Coordination Centre (I4C). Complaints related to financial cyber frauds can be reported by calling the National Helpline number 1930, and the complaints must be later completed on the above website with additional information. The official contact details may be found here: </w:t>
      </w:r>
      <w:hyperlink r:id="rId8">
        <w:r w:rsidDel="00000000" w:rsidR="00000000" w:rsidRPr="00000000">
          <w:rPr>
            <w:color w:val="1155cc"/>
            <w:sz w:val="24"/>
            <w:szCs w:val="24"/>
            <w:u w:val="single"/>
            <w:rtl w:val="0"/>
          </w:rPr>
          <w:t xml:space="preserve">https://i4c.mha.gov.in/contact.aspx</w:t>
        </w:r>
      </w:hyperlink>
      <w:r w:rsidDel="00000000" w:rsidR="00000000" w:rsidRPr="00000000">
        <w:rPr>
          <w:sz w:val="24"/>
          <w:szCs w:val="24"/>
          <w:rtl w:val="0"/>
        </w:rPr>
        <w:t xml:space="preserve">. There are two options for reporting Cybercrime on the portal: </w:t>
      </w:r>
    </w:p>
    <w:p w:rsidR="00000000" w:rsidDel="00000000" w:rsidP="00000000" w:rsidRDefault="00000000" w:rsidRPr="00000000" w14:paraId="0000002F">
      <w:pPr>
        <w:tabs>
          <w:tab w:val="left" w:leader="none" w:pos="820"/>
        </w:tabs>
        <w:spacing w:line="360" w:lineRule="auto"/>
        <w:ind w:left="820" w:right="101" w:firstLine="0"/>
        <w:jc w:val="both"/>
        <w:rPr>
          <w:sz w:val="24"/>
          <w:szCs w:val="24"/>
        </w:rPr>
      </w:pPr>
      <w:r w:rsidDel="00000000" w:rsidR="00000000" w:rsidRPr="00000000">
        <w:rPr>
          <w:sz w:val="24"/>
          <w:szCs w:val="24"/>
          <w:rtl w:val="0"/>
        </w:rPr>
        <w:tab/>
        <w:t xml:space="preserve">(1) Report Cybercrime related to Women/Child – Under this section, you can report complaints pertaining to content related to online Child Pornography (CP), Child Sexual Abuse Material (CSAM) or sexually explicit content such as Rape/Gang Rape (CP/RGR) content. </w:t>
      </w:r>
    </w:p>
    <w:p w:rsidR="00000000" w:rsidDel="00000000" w:rsidP="00000000" w:rsidRDefault="00000000" w:rsidRPr="00000000" w14:paraId="00000030">
      <w:pPr>
        <w:tabs>
          <w:tab w:val="left" w:leader="none" w:pos="820"/>
        </w:tabs>
        <w:spacing w:line="360" w:lineRule="auto"/>
        <w:ind w:left="820" w:right="101" w:firstLine="0"/>
        <w:jc w:val="both"/>
        <w:rPr>
          <w:sz w:val="24"/>
          <w:szCs w:val="24"/>
        </w:rPr>
      </w:pPr>
      <w:r w:rsidDel="00000000" w:rsidR="00000000" w:rsidRPr="00000000">
        <w:rPr>
          <w:sz w:val="24"/>
          <w:szCs w:val="24"/>
          <w:rtl w:val="0"/>
        </w:rPr>
        <w:tab/>
        <w:t xml:space="preserve">(2)Report Other Cybercrime – Under this option, you can report complaints pertaining to Cybercrimes such as social media crimes, online financial frauds, ransomware, hacking, cryptocurrency crime, online cyber trafficking, etc.</w:t>
      </w:r>
    </w:p>
    <w:p w:rsidR="00000000" w:rsidDel="00000000" w:rsidP="00000000" w:rsidRDefault="00000000" w:rsidRPr="00000000" w14:paraId="00000031">
      <w:pPr>
        <w:tabs>
          <w:tab w:val="left" w:leader="none" w:pos="820"/>
        </w:tabs>
        <w:spacing w:line="360" w:lineRule="auto"/>
        <w:ind w:right="101"/>
        <w:jc w:val="both"/>
        <w:rPr/>
      </w:pPr>
      <w:r w:rsidDel="00000000" w:rsidR="00000000" w:rsidRPr="00000000">
        <w:rPr>
          <w:rtl w:val="0"/>
        </w:rPr>
      </w:r>
    </w:p>
    <w:p w:rsidR="00000000" w:rsidDel="00000000" w:rsidP="00000000" w:rsidRDefault="00000000" w:rsidRPr="00000000" w14:paraId="00000032">
      <w:pPr>
        <w:spacing w:before="1" w:lineRule="auto"/>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114300</wp:posOffset>
                </wp:positionV>
                <wp:extent cx="12700" cy="12700"/>
                <wp:effectExtent b="0" l="0" r="0" t="0"/>
                <wp:wrapTopAndBottom distB="0" distT="0"/>
                <wp:docPr id="6" name=""/>
                <a:graphic>
                  <a:graphicData uri="http://schemas.microsoft.com/office/word/2010/wordprocessingShape">
                    <wps:wsp>
                      <wps:cNvSpPr/>
                      <wps:cNvPr id="2" name="Shape 2"/>
                      <wps:spPr>
                        <a:xfrm>
                          <a:off x="4431600" y="3779365"/>
                          <a:ext cx="1828800" cy="1270"/>
                        </a:xfrm>
                        <a:custGeom>
                          <a:rect b="b" l="l" r="r" t="t"/>
                          <a:pathLst>
                            <a:path extrusionOk="0" h="1270" w="1828800">
                              <a:moveTo>
                                <a:pt x="0" y="0"/>
                              </a:moveTo>
                              <a:lnTo>
                                <a:pt x="1828800" y="0"/>
                              </a:lnTo>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114300</wp:posOffset>
                </wp:positionV>
                <wp:extent cx="12700" cy="12700"/>
                <wp:effectExtent b="0" l="0" r="0" t="0"/>
                <wp:wrapTopAndBottom distB="0" distT="0"/>
                <wp:docPr id="6"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33">
      <w:pPr>
        <w:ind w:left="100" w:firstLine="0"/>
        <w:jc w:val="both"/>
        <w:rPr>
          <w:sz w:val="24"/>
          <w:szCs w:val="24"/>
        </w:rPr>
        <w:sectPr>
          <w:type w:val="nextPage"/>
          <w:pgSz w:h="15840" w:w="12240" w:orient="portrait"/>
          <w:pgMar w:bottom="280" w:top="1360" w:left="1340" w:right="1340" w:header="360" w:footer="360"/>
        </w:sect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-736599</wp:posOffset>
                </wp:positionH>
                <wp:positionV relativeFrom="paragraph">
                  <wp:posOffset>0</wp:posOffset>
                </wp:positionV>
                <wp:extent cx="12700" cy="12700"/>
                <wp:effectExtent b="0" l="0" r="0" t="0"/>
                <wp:wrapNone/>
                <wp:docPr id="7" name=""/>
                <a:graphic>
                  <a:graphicData uri="http://schemas.microsoft.com/office/word/2010/wordprocessingShape">
                    <wps:wsp>
                      <wps:cNvCnPr/>
                      <wps:spPr>
                        <a:xfrm>
                          <a:off x="5326950" y="3780000"/>
                          <a:ext cx="38100" cy="0"/>
                        </a:xfrm>
                        <a:prstGeom prst="straightConnector1">
                          <a:avLst/>
                        </a:prstGeom>
                        <a:solidFill>
                          <a:srgbClr val="FFFFFF"/>
                        </a:solidFill>
                        <a:ln cap="flat" cmpd="sng" w="12700">
                          <a:solidFill>
                            <a:srgbClr val="1154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-736599</wp:posOffset>
                </wp:positionH>
                <wp:positionV relativeFrom="paragraph">
                  <wp:posOffset>0</wp:posOffset>
                </wp:positionV>
                <wp:extent cx="12700" cy="12700"/>
                <wp:effectExtent b="0" l="0" r="0" t="0"/>
                <wp:wrapNone/>
                <wp:docPr id="7"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34">
      <w:pPr>
        <w:spacing w:before="60" w:lineRule="auto"/>
        <w:ind w:left="820" w:firstLine="0"/>
        <w:jc w:val="both"/>
        <w:rPr>
          <w:sz w:val="24"/>
          <w:szCs w:val="24"/>
        </w:rPr>
      </w:pPr>
      <w:r w:rsidDel="00000000" w:rsidR="00000000" w:rsidRPr="00000000">
        <w:rPr>
          <w:rtl w:val="0"/>
        </w:rPr>
      </w:r>
    </w:p>
    <w:p w:rsidR="00000000" w:rsidDel="00000000" w:rsidP="00000000" w:rsidRDefault="00000000" w:rsidRPr="00000000" w14:paraId="00000035">
      <w:pPr>
        <w:spacing w:line="360" w:lineRule="auto"/>
        <w:ind w:right="158"/>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6">
      <w:pPr>
        <w:spacing w:before="8" w:lineRule="auto"/>
        <w:jc w:val="both"/>
        <w:rPr>
          <w:sz w:val="24"/>
          <w:szCs w:val="24"/>
        </w:rPr>
      </w:pPr>
      <w:r w:rsidDel="00000000" w:rsidR="00000000" w:rsidRPr="00000000">
        <w:rPr>
          <w:rtl w:val="0"/>
        </w:rPr>
      </w:r>
    </w:p>
    <w:p w:rsidR="00000000" w:rsidDel="00000000" w:rsidP="00000000" w:rsidRDefault="00000000" w:rsidRPr="00000000" w14:paraId="00000037">
      <w:pPr>
        <w:pStyle w:val="Heading1"/>
        <w:spacing w:before="8" w:lineRule="auto"/>
        <w:jc w:val="both"/>
        <w:rPr>
          <w:sz w:val="24"/>
          <w:szCs w:val="24"/>
        </w:rPr>
      </w:pPr>
      <w:bookmarkStart w:colFirst="0" w:colLast="0" w:name="_heading=h.d2o41feplt5j" w:id="5"/>
      <w:bookmarkEnd w:id="5"/>
      <w:r w:rsidDel="00000000" w:rsidR="00000000" w:rsidRPr="00000000">
        <w:rPr>
          <w:sz w:val="24"/>
          <w:szCs w:val="24"/>
          <w:rtl w:val="0"/>
        </w:rPr>
        <w:t xml:space="preserve">6.Question: “ What are the rules, Acts, and Guidelines that govern this sector?”</w:t>
      </w:r>
    </w:p>
    <w:p w:rsidR="00000000" w:rsidDel="00000000" w:rsidP="00000000" w:rsidRDefault="00000000" w:rsidRPr="00000000" w14:paraId="00000038">
      <w:pPr>
        <w:spacing w:line="360" w:lineRule="auto"/>
        <w:ind w:right="158"/>
        <w:jc w:val="both"/>
        <w:rPr>
          <w:sz w:val="24"/>
          <w:szCs w:val="24"/>
        </w:rPr>
      </w:pPr>
      <w:r w:rsidDel="00000000" w:rsidR="00000000" w:rsidRPr="00000000">
        <w:rPr>
          <w:sz w:val="24"/>
          <w:szCs w:val="24"/>
          <w:rtl w:val="0"/>
        </w:rPr>
        <w:t xml:space="preserve">Answer: </w:t>
      </w:r>
    </w:p>
    <w:p w:rsidR="00000000" w:rsidDel="00000000" w:rsidP="00000000" w:rsidRDefault="00000000" w:rsidRPr="00000000" w14:paraId="00000039">
      <w:pPr>
        <w:spacing w:before="8" w:lineRule="auto"/>
        <w:jc w:val="both"/>
        <w:rPr>
          <w:b w:val="1"/>
          <w:sz w:val="24"/>
          <w:szCs w:val="24"/>
        </w:rPr>
      </w:pPr>
      <w:r w:rsidDel="00000000" w:rsidR="00000000" w:rsidRPr="00000000">
        <w:rPr>
          <w:rtl w:val="0"/>
        </w:rPr>
      </w:r>
    </w:p>
    <w:p w:rsidR="00000000" w:rsidDel="00000000" w:rsidP="00000000" w:rsidRDefault="00000000" w:rsidRPr="00000000" w14:paraId="0000003A">
      <w:pPr>
        <w:numPr>
          <w:ilvl w:val="0"/>
          <w:numId w:val="4"/>
        </w:numPr>
        <w:tabs>
          <w:tab w:val="left" w:leader="none" w:pos="820"/>
        </w:tabs>
        <w:spacing w:line="360" w:lineRule="auto"/>
        <w:ind w:left="820" w:right="629" w:hanging="360"/>
        <w:jc w:val="both"/>
        <w:rPr>
          <w:sz w:val="24"/>
          <w:szCs w:val="24"/>
        </w:rPr>
      </w:pPr>
      <w:r w:rsidDel="00000000" w:rsidR="00000000" w:rsidRPr="00000000">
        <w:rPr>
          <w:sz w:val="24"/>
          <w:szCs w:val="24"/>
          <w:rtl w:val="0"/>
        </w:rPr>
        <w:t xml:space="preserve">“Information Technology Act, 2000: Governs electronic commerce and addresses cybercrime concerns.</w:t>
      </w:r>
      <w:r w:rsidDel="00000000" w:rsidR="00000000" w:rsidRPr="00000000">
        <w:rPr>
          <w:rtl w:val="0"/>
        </w:rPr>
      </w:r>
    </w:p>
    <w:p w:rsidR="00000000" w:rsidDel="00000000" w:rsidP="00000000" w:rsidRDefault="00000000" w:rsidRPr="00000000" w14:paraId="0000003B">
      <w:pPr>
        <w:numPr>
          <w:ilvl w:val="0"/>
          <w:numId w:val="4"/>
        </w:numPr>
        <w:tabs>
          <w:tab w:val="left" w:leader="none" w:pos="820"/>
        </w:tabs>
        <w:spacing w:line="360" w:lineRule="auto"/>
        <w:ind w:left="820" w:right="626" w:hanging="360"/>
        <w:jc w:val="both"/>
        <w:rPr>
          <w:sz w:val="24"/>
          <w:szCs w:val="24"/>
        </w:rPr>
      </w:pPr>
      <w:r w:rsidDel="00000000" w:rsidR="00000000" w:rsidRPr="00000000">
        <w:rPr>
          <w:sz w:val="24"/>
          <w:szCs w:val="24"/>
          <w:rtl w:val="0"/>
        </w:rPr>
        <w:t xml:space="preserve">Personal Data Protection Bill, 2019: Addresses comprehensive data protection and privacy concerns, ensuring a balance between innovation and safeguarding consumer rights.</w:t>
      </w:r>
      <w:r w:rsidDel="00000000" w:rsidR="00000000" w:rsidRPr="00000000">
        <w:rPr>
          <w:rtl w:val="0"/>
        </w:rPr>
      </w:r>
    </w:p>
    <w:p w:rsidR="00000000" w:rsidDel="00000000" w:rsidP="00000000" w:rsidRDefault="00000000" w:rsidRPr="00000000" w14:paraId="0000003C">
      <w:pPr>
        <w:numPr>
          <w:ilvl w:val="0"/>
          <w:numId w:val="4"/>
        </w:numPr>
        <w:tabs>
          <w:tab w:val="left" w:leader="none" w:pos="820"/>
        </w:tabs>
        <w:spacing w:line="360" w:lineRule="auto"/>
        <w:ind w:left="820" w:right="623" w:hanging="360"/>
        <w:jc w:val="both"/>
        <w:rPr>
          <w:sz w:val="24"/>
          <w:szCs w:val="24"/>
        </w:rPr>
      </w:pPr>
      <w:r w:rsidDel="00000000" w:rsidR="00000000" w:rsidRPr="00000000">
        <w:rPr>
          <w:sz w:val="24"/>
          <w:szCs w:val="24"/>
          <w:rtl w:val="0"/>
        </w:rPr>
        <w:t xml:space="preserve">Telecom Regulatory Authority of India Act, 1997: Governs telecommunications services and establishes regulations for the industry.</w:t>
      </w:r>
      <w:r w:rsidDel="00000000" w:rsidR="00000000" w:rsidRPr="00000000">
        <w:rPr>
          <w:rtl w:val="0"/>
        </w:rPr>
      </w:r>
    </w:p>
    <w:p w:rsidR="00000000" w:rsidDel="00000000" w:rsidP="00000000" w:rsidRDefault="00000000" w:rsidRPr="00000000" w14:paraId="0000003D">
      <w:pPr>
        <w:numPr>
          <w:ilvl w:val="0"/>
          <w:numId w:val="4"/>
        </w:numPr>
        <w:tabs>
          <w:tab w:val="left" w:leader="none" w:pos="820"/>
        </w:tabs>
        <w:spacing w:line="360" w:lineRule="auto"/>
        <w:ind w:left="820" w:right="623" w:hanging="360"/>
        <w:jc w:val="both"/>
        <w:rPr>
          <w:sz w:val="24"/>
          <w:szCs w:val="24"/>
        </w:rPr>
      </w:pPr>
      <w:r w:rsidDel="00000000" w:rsidR="00000000" w:rsidRPr="00000000">
        <w:rPr>
          <w:sz w:val="24"/>
          <w:szCs w:val="24"/>
          <w:rtl w:val="0"/>
        </w:rPr>
        <w:t xml:space="preserve">Digital Personal Data Protection Act, 2023: Balances people's right to protect their personal digital information while allowing necessary and legal data processing.”</w:t>
      </w:r>
    </w:p>
    <w:p w:rsidR="00000000" w:rsidDel="00000000" w:rsidP="00000000" w:rsidRDefault="00000000" w:rsidRPr="00000000" w14:paraId="0000003E">
      <w:pPr>
        <w:spacing w:line="360" w:lineRule="auto"/>
        <w:ind w:right="158"/>
        <w:jc w:val="both"/>
        <w:rPr>
          <w:sz w:val="24"/>
          <w:szCs w:val="24"/>
        </w:rPr>
        <w:sectPr>
          <w:type w:val="nextPage"/>
          <w:pgSz w:h="15840" w:w="12240" w:orient="portrait"/>
          <w:pgMar w:bottom="280" w:top="1380" w:left="1340" w:right="1340" w:header="360" w:footer="360"/>
        </w:sectPr>
      </w:pPr>
      <w:r w:rsidDel="00000000" w:rsidR="00000000" w:rsidRPr="00000000">
        <w:rPr>
          <w:rtl w:val="0"/>
        </w:rPr>
      </w:r>
    </w:p>
    <w:p w:rsidR="00000000" w:rsidDel="00000000" w:rsidP="00000000" w:rsidRDefault="00000000" w:rsidRPr="00000000" w14:paraId="0000003F">
      <w:pPr>
        <w:spacing w:line="360" w:lineRule="auto"/>
        <w:ind w:right="158"/>
        <w:jc w:val="both"/>
        <w:rPr>
          <w:sz w:val="24"/>
          <w:szCs w:val="24"/>
        </w:rPr>
      </w:pPr>
      <w:r w:rsidDel="00000000" w:rsidR="00000000" w:rsidRPr="00000000">
        <w:rPr>
          <w:rtl w:val="0"/>
        </w:rPr>
      </w:r>
    </w:p>
    <w:p w:rsidR="00000000" w:rsidDel="00000000" w:rsidP="00000000" w:rsidRDefault="00000000" w:rsidRPr="00000000" w14:paraId="00000040">
      <w:pPr>
        <w:jc w:val="both"/>
        <w:rPr>
          <w:b w:val="1"/>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42">
      <w:pPr>
        <w:jc w:val="both"/>
        <w:rPr>
          <w:b w:val="1"/>
          <w:sz w:val="24"/>
          <w:szCs w:val="24"/>
          <w:u w:val="single"/>
        </w:rPr>
      </w:pPr>
      <w:r w:rsidDel="00000000" w:rsidR="00000000" w:rsidRPr="00000000">
        <w:rPr>
          <w:rtl w:val="0"/>
        </w:rPr>
      </w:r>
    </w:p>
    <w:p w:rsidR="00000000" w:rsidDel="00000000" w:rsidP="00000000" w:rsidRDefault="00000000" w:rsidRPr="00000000" w14:paraId="00000043">
      <w:pPr>
        <w:pStyle w:val="Heading1"/>
        <w:keepNext w:val="0"/>
        <w:keepLines w:val="0"/>
        <w:widowControl w:val="1"/>
        <w:spacing w:line="276" w:lineRule="auto"/>
        <w:jc w:val="both"/>
        <w:rPr>
          <w:sz w:val="24"/>
          <w:szCs w:val="24"/>
        </w:rPr>
      </w:pPr>
      <w:bookmarkStart w:colFirst="0" w:colLast="0" w:name="_heading=h.qa3tu7mabisf" w:id="6"/>
      <w:bookmarkEnd w:id="6"/>
      <w:r w:rsidDel="00000000" w:rsidR="00000000" w:rsidRPr="00000000">
        <w:rPr>
          <w:sz w:val="24"/>
          <w:szCs w:val="24"/>
          <w:rtl w:val="0"/>
        </w:rPr>
        <w:t xml:space="preserve">Question: “What is Aadhaar?”</w:t>
      </w:r>
    </w:p>
    <w:p w:rsidR="00000000" w:rsidDel="00000000" w:rsidP="00000000" w:rsidRDefault="00000000" w:rsidRPr="00000000" w14:paraId="00000044">
      <w:pPr>
        <w:widowControl w:val="1"/>
        <w:spacing w:after="240" w:before="240" w:line="276" w:lineRule="auto"/>
        <w:jc w:val="both"/>
        <w:rPr>
          <w:sz w:val="24"/>
          <w:szCs w:val="24"/>
        </w:rPr>
      </w:pPr>
      <w:r w:rsidDel="00000000" w:rsidR="00000000" w:rsidRPr="00000000">
        <w:rPr>
          <w:sz w:val="24"/>
          <w:szCs w:val="24"/>
          <w:rtl w:val="0"/>
        </w:rPr>
        <w:t xml:space="preserve">Answer: “Aadhaar is a project from the government of India under which the residents of this country will be given a unique identification number (UID). The Aadhaar number is a 12-digit unique number for every single individual whose uniqueness is determined through biometric (fingerprints, iris scan, photograph) and demographic (residential address) details of the individuals.”</w:t>
      </w:r>
    </w:p>
    <w:p w:rsidR="00000000" w:rsidDel="00000000" w:rsidP="00000000" w:rsidRDefault="00000000" w:rsidRPr="00000000" w14:paraId="00000045">
      <w:pPr>
        <w:spacing w:line="360" w:lineRule="auto"/>
        <w:ind w:right="158"/>
        <w:jc w:val="both"/>
        <w:rPr>
          <w:sz w:val="24"/>
          <w:szCs w:val="24"/>
        </w:rPr>
      </w:pPr>
      <w:r w:rsidDel="00000000" w:rsidR="00000000" w:rsidRPr="00000000">
        <w:rPr>
          <w:sz w:val="24"/>
          <w:szCs w:val="24"/>
          <w:rtl w:val="0"/>
        </w:rPr>
        <w:t xml:space="preserve">— </w:t>
      </w:r>
    </w:p>
    <w:sdt>
      <w:sdtPr>
        <w:id w:val="-208441942"/>
        <w:tag w:val="goog_rdk_0"/>
      </w:sdtPr>
      <w:sdtContent>
        <w:p w:rsidR="00000000" w:rsidDel="00000000" w:rsidP="00000000" w:rsidRDefault="00000000" w:rsidRPr="00000000" w14:paraId="00000046">
          <w:pPr>
            <w:pStyle w:val="Heading4"/>
            <w:keepNext w:val="0"/>
            <w:keepLines w:val="0"/>
            <w:widowControl w:val="1"/>
            <w:spacing w:line="276" w:lineRule="auto"/>
            <w:jc w:val="both"/>
            <w:rPr/>
          </w:pPr>
          <w:bookmarkStart w:colFirst="0" w:colLast="0" w:name="_heading=h.quqi6dz8upuv" w:id="7"/>
          <w:bookmarkEnd w:id="7"/>
          <w:r w:rsidDel="00000000" w:rsidR="00000000" w:rsidRPr="00000000">
            <w:rPr>
              <w:rtl w:val="0"/>
            </w:rPr>
            <w:t xml:space="preserve">Question: “Which is the regulatory body for Aadhaar?”</w:t>
          </w:r>
        </w:p>
      </w:sdtContent>
    </w:sdt>
    <w:p w:rsidR="00000000" w:rsidDel="00000000" w:rsidP="00000000" w:rsidRDefault="00000000" w:rsidRPr="00000000" w14:paraId="00000047">
      <w:pPr>
        <w:widowControl w:val="1"/>
        <w:spacing w:after="240" w:before="240" w:line="276" w:lineRule="auto"/>
        <w:jc w:val="both"/>
        <w:rPr>
          <w:sz w:val="24"/>
          <w:szCs w:val="24"/>
        </w:rPr>
      </w:pPr>
      <w:r w:rsidDel="00000000" w:rsidR="00000000" w:rsidRPr="00000000">
        <w:rPr>
          <w:sz w:val="24"/>
          <w:szCs w:val="24"/>
          <w:rtl w:val="0"/>
        </w:rPr>
        <w:t xml:space="preserve">Answer: “The Unique Identification Authority of India (UIDAI) is the regulatory body for Aadhaar.”</w:t>
      </w:r>
    </w:p>
    <w:p w:rsidR="00000000" w:rsidDel="00000000" w:rsidP="00000000" w:rsidRDefault="00000000" w:rsidRPr="00000000" w14:paraId="00000048">
      <w:pPr>
        <w:spacing w:line="360" w:lineRule="auto"/>
        <w:ind w:right="158"/>
        <w:jc w:val="both"/>
        <w:rPr>
          <w:sz w:val="24"/>
          <w:szCs w:val="24"/>
        </w:rPr>
      </w:pPr>
      <w:r w:rsidDel="00000000" w:rsidR="00000000" w:rsidRPr="00000000">
        <w:rPr>
          <w:sz w:val="24"/>
          <w:szCs w:val="24"/>
          <w:rtl w:val="0"/>
        </w:rPr>
        <w:t xml:space="preserve">— </w:t>
      </w:r>
    </w:p>
    <w:sdt>
      <w:sdtPr>
        <w:id w:val="154052646"/>
        <w:tag w:val="goog_rdk_1"/>
      </w:sdtPr>
      <w:sdtContent>
        <w:p w:rsidR="00000000" w:rsidDel="00000000" w:rsidP="00000000" w:rsidRDefault="00000000" w:rsidRPr="00000000" w14:paraId="00000049">
          <w:pPr>
            <w:pStyle w:val="Heading4"/>
            <w:keepNext w:val="0"/>
            <w:keepLines w:val="0"/>
            <w:widowControl w:val="1"/>
            <w:spacing w:line="276" w:lineRule="auto"/>
            <w:jc w:val="both"/>
            <w:rPr/>
          </w:pPr>
          <w:bookmarkStart w:colFirst="0" w:colLast="0" w:name="_heading=h.yh6uheqqa6nw" w:id="8"/>
          <w:bookmarkEnd w:id="8"/>
          <w:r w:rsidDel="00000000" w:rsidR="00000000" w:rsidRPr="00000000">
            <w:rPr>
              <w:rtl w:val="0"/>
            </w:rPr>
            <w:t xml:space="preserve">Question: “Who is eligible for Aadhaar?”</w:t>
          </w:r>
        </w:p>
      </w:sdtContent>
    </w:sdt>
    <w:p w:rsidR="00000000" w:rsidDel="00000000" w:rsidP="00000000" w:rsidRDefault="00000000" w:rsidRPr="00000000" w14:paraId="0000004A">
      <w:pPr>
        <w:widowControl w:val="1"/>
        <w:spacing w:after="240" w:before="240" w:line="276" w:lineRule="auto"/>
        <w:jc w:val="both"/>
        <w:rPr>
          <w:sz w:val="24"/>
          <w:szCs w:val="24"/>
        </w:rPr>
      </w:pPr>
      <w:r w:rsidDel="00000000" w:rsidR="00000000" w:rsidRPr="00000000">
        <w:rPr>
          <w:sz w:val="24"/>
          <w:szCs w:val="24"/>
          <w:rtl w:val="0"/>
        </w:rPr>
        <w:t xml:space="preserve">Answer: “Any resident of this country including infants can enrol for Aadhaar. Even NRIs and foreign citizens residing in India can also enrol for Aadhaar.”</w:t>
      </w:r>
    </w:p>
    <w:p w:rsidR="00000000" w:rsidDel="00000000" w:rsidP="00000000" w:rsidRDefault="00000000" w:rsidRPr="00000000" w14:paraId="0000004B">
      <w:pPr>
        <w:spacing w:line="360" w:lineRule="auto"/>
        <w:ind w:right="158"/>
        <w:jc w:val="both"/>
        <w:rPr>
          <w:sz w:val="24"/>
          <w:szCs w:val="24"/>
        </w:rPr>
      </w:pPr>
      <w:r w:rsidDel="00000000" w:rsidR="00000000" w:rsidRPr="00000000">
        <w:rPr>
          <w:sz w:val="24"/>
          <w:szCs w:val="24"/>
          <w:rtl w:val="0"/>
        </w:rPr>
        <w:t xml:space="preserve">— </w:t>
      </w:r>
    </w:p>
    <w:sdt>
      <w:sdtPr>
        <w:id w:val="-1921002844"/>
        <w:tag w:val="goog_rdk_2"/>
      </w:sdtPr>
      <w:sdtContent>
        <w:p w:rsidR="00000000" w:rsidDel="00000000" w:rsidP="00000000" w:rsidRDefault="00000000" w:rsidRPr="00000000" w14:paraId="0000004C">
          <w:pPr>
            <w:pStyle w:val="Heading4"/>
            <w:keepNext w:val="0"/>
            <w:keepLines w:val="0"/>
            <w:widowControl w:val="1"/>
            <w:spacing w:line="276" w:lineRule="auto"/>
            <w:jc w:val="both"/>
            <w:rPr/>
          </w:pPr>
          <w:bookmarkStart w:colFirst="0" w:colLast="0" w:name="_heading=h.htqi0duljgiv" w:id="9"/>
          <w:bookmarkEnd w:id="9"/>
          <w:r w:rsidDel="00000000" w:rsidR="00000000" w:rsidRPr="00000000">
            <w:rPr>
              <w:rtl w:val="0"/>
            </w:rPr>
            <w:t xml:space="preserve">Question: “Is Aadhaar a smart card?”</w:t>
          </w:r>
        </w:p>
      </w:sdtContent>
    </w:sdt>
    <w:p w:rsidR="00000000" w:rsidDel="00000000" w:rsidP="00000000" w:rsidRDefault="00000000" w:rsidRPr="00000000" w14:paraId="0000004D">
      <w:pPr>
        <w:widowControl w:val="1"/>
        <w:spacing w:after="240" w:before="240" w:line="276" w:lineRule="auto"/>
        <w:jc w:val="both"/>
        <w:rPr>
          <w:sz w:val="24"/>
          <w:szCs w:val="24"/>
        </w:rPr>
      </w:pPr>
      <w:r w:rsidDel="00000000" w:rsidR="00000000" w:rsidRPr="00000000">
        <w:rPr>
          <w:sz w:val="24"/>
          <w:szCs w:val="24"/>
          <w:rtl w:val="0"/>
        </w:rPr>
        <w:t xml:space="preserve">Answer: “As per the UIDAI facts, Aadhaar is not a card rather it is a number which is unique for every beneficiary.”</w:t>
      </w:r>
    </w:p>
    <w:p w:rsidR="00000000" w:rsidDel="00000000" w:rsidP="00000000" w:rsidRDefault="00000000" w:rsidRPr="00000000" w14:paraId="0000004E">
      <w:pPr>
        <w:spacing w:line="360" w:lineRule="auto"/>
        <w:ind w:right="158"/>
        <w:jc w:val="both"/>
        <w:rPr>
          <w:sz w:val="24"/>
          <w:szCs w:val="24"/>
        </w:rPr>
      </w:pPr>
      <w:r w:rsidDel="00000000" w:rsidR="00000000" w:rsidRPr="00000000">
        <w:rPr>
          <w:sz w:val="24"/>
          <w:szCs w:val="24"/>
          <w:rtl w:val="0"/>
        </w:rPr>
        <w:t xml:space="preserve">— </w:t>
      </w:r>
    </w:p>
    <w:sdt>
      <w:sdtPr>
        <w:id w:val="417186785"/>
        <w:tag w:val="goog_rdk_3"/>
      </w:sdtPr>
      <w:sdtContent>
        <w:p w:rsidR="00000000" w:rsidDel="00000000" w:rsidP="00000000" w:rsidRDefault="00000000" w:rsidRPr="00000000" w14:paraId="0000004F">
          <w:pPr>
            <w:pStyle w:val="Heading4"/>
            <w:keepNext w:val="0"/>
            <w:keepLines w:val="0"/>
            <w:widowControl w:val="1"/>
            <w:spacing w:line="276" w:lineRule="auto"/>
            <w:jc w:val="both"/>
            <w:rPr/>
          </w:pPr>
          <w:bookmarkStart w:colFirst="0" w:colLast="0" w:name="_heading=h.83yz5fx5h438" w:id="10"/>
          <w:bookmarkEnd w:id="10"/>
          <w:r w:rsidDel="00000000" w:rsidR="00000000" w:rsidRPr="00000000">
            <w:rPr>
              <w:rtl w:val="0"/>
            </w:rPr>
            <w:t xml:space="preserve">Question: “Is it compulsory/mandatory to enroll for Aadhaar?”</w:t>
          </w:r>
        </w:p>
      </w:sdtContent>
    </w:sdt>
    <w:p w:rsidR="00000000" w:rsidDel="00000000" w:rsidP="00000000" w:rsidRDefault="00000000" w:rsidRPr="00000000" w14:paraId="00000050">
      <w:pPr>
        <w:widowControl w:val="1"/>
        <w:spacing w:after="240" w:before="240" w:line="276" w:lineRule="auto"/>
        <w:jc w:val="both"/>
        <w:rPr>
          <w:sz w:val="24"/>
          <w:szCs w:val="24"/>
        </w:rPr>
      </w:pPr>
      <w:r w:rsidDel="00000000" w:rsidR="00000000" w:rsidRPr="00000000">
        <w:rPr>
          <w:sz w:val="24"/>
          <w:szCs w:val="24"/>
          <w:rtl w:val="0"/>
        </w:rPr>
        <w:t xml:space="preserve">Answer: “Aadhaar is not a compulsory scheme but a voluntary-based scheme and anyone can enroll for Aadhaar. Recently Aadhaar card has become compulsory for certain utilities like LPG, CGHS, Railways etc.”</w:t>
      </w:r>
    </w:p>
    <w:p w:rsidR="00000000" w:rsidDel="00000000" w:rsidP="00000000" w:rsidRDefault="00000000" w:rsidRPr="00000000" w14:paraId="00000051">
      <w:pPr>
        <w:spacing w:line="360" w:lineRule="auto"/>
        <w:ind w:right="158"/>
        <w:jc w:val="both"/>
        <w:rPr>
          <w:sz w:val="24"/>
          <w:szCs w:val="24"/>
        </w:rPr>
      </w:pPr>
      <w:r w:rsidDel="00000000" w:rsidR="00000000" w:rsidRPr="00000000">
        <w:rPr>
          <w:sz w:val="24"/>
          <w:szCs w:val="24"/>
          <w:rtl w:val="0"/>
        </w:rPr>
        <w:t xml:space="preserve">— </w:t>
      </w:r>
    </w:p>
    <w:sdt>
      <w:sdtPr>
        <w:id w:val="-1747652482"/>
        <w:tag w:val="goog_rdk_4"/>
      </w:sdtPr>
      <w:sdtContent>
        <w:p w:rsidR="00000000" w:rsidDel="00000000" w:rsidP="00000000" w:rsidRDefault="00000000" w:rsidRPr="00000000" w14:paraId="00000052">
          <w:pPr>
            <w:pStyle w:val="Heading4"/>
            <w:keepNext w:val="0"/>
            <w:keepLines w:val="0"/>
            <w:widowControl w:val="1"/>
            <w:spacing w:line="276" w:lineRule="auto"/>
            <w:jc w:val="both"/>
            <w:rPr/>
          </w:pPr>
          <w:bookmarkStart w:colFirst="0" w:colLast="0" w:name="_heading=h.hvoitdl7vjez" w:id="11"/>
          <w:bookmarkEnd w:id="11"/>
          <w:r w:rsidDel="00000000" w:rsidR="00000000" w:rsidRPr="00000000">
            <w:rPr>
              <w:rtl w:val="0"/>
            </w:rPr>
            <w:t xml:space="preserve">Question: “What is the fee charged for enrolling for Aadhaar?”</w:t>
          </w:r>
        </w:p>
      </w:sdtContent>
    </w:sdt>
    <w:p w:rsidR="00000000" w:rsidDel="00000000" w:rsidP="00000000" w:rsidRDefault="00000000" w:rsidRPr="00000000" w14:paraId="00000053">
      <w:pPr>
        <w:widowControl w:val="1"/>
        <w:spacing w:after="240" w:before="240" w:line="276" w:lineRule="auto"/>
        <w:jc w:val="both"/>
        <w:rPr>
          <w:sz w:val="24"/>
          <w:szCs w:val="24"/>
        </w:rPr>
      </w:pPr>
      <w:r w:rsidDel="00000000" w:rsidR="00000000" w:rsidRPr="00000000">
        <w:rPr>
          <w:sz w:val="24"/>
          <w:szCs w:val="24"/>
          <w:rtl w:val="0"/>
        </w:rPr>
        <w:t xml:space="preserve">Answer: “</w:t>
      </w:r>
      <w:r w:rsidDel="00000000" w:rsidR="00000000" w:rsidRPr="00000000">
        <w:rPr>
          <w:b w:val="1"/>
          <w:sz w:val="24"/>
          <w:szCs w:val="24"/>
          <w:rtl w:val="0"/>
        </w:rPr>
        <w:t xml:space="preserve">No fee is charged</w:t>
      </w:r>
      <w:r w:rsidDel="00000000" w:rsidR="00000000" w:rsidRPr="00000000">
        <w:rPr>
          <w:sz w:val="24"/>
          <w:szCs w:val="24"/>
          <w:rtl w:val="0"/>
        </w:rPr>
        <w:t xml:space="preserve"> at any stage under this scheme. Aadhaar is free for everyone and no fee will be charged at any time in the future as well.”</w:t>
      </w:r>
    </w:p>
    <w:p w:rsidR="00000000" w:rsidDel="00000000" w:rsidP="00000000" w:rsidRDefault="00000000" w:rsidRPr="00000000" w14:paraId="00000054">
      <w:pPr>
        <w:spacing w:line="360" w:lineRule="auto"/>
        <w:ind w:right="158"/>
        <w:jc w:val="both"/>
        <w:rPr>
          <w:sz w:val="24"/>
          <w:szCs w:val="24"/>
        </w:rPr>
      </w:pPr>
      <w:r w:rsidDel="00000000" w:rsidR="00000000" w:rsidRPr="00000000">
        <w:rPr>
          <w:sz w:val="24"/>
          <w:szCs w:val="24"/>
          <w:rtl w:val="0"/>
        </w:rPr>
        <w:t xml:space="preserve">— </w:t>
      </w:r>
    </w:p>
    <w:sdt>
      <w:sdtPr>
        <w:id w:val="81934228"/>
        <w:tag w:val="goog_rdk_5"/>
      </w:sdtPr>
      <w:sdtContent>
        <w:p w:rsidR="00000000" w:rsidDel="00000000" w:rsidP="00000000" w:rsidRDefault="00000000" w:rsidRPr="00000000" w14:paraId="00000055">
          <w:pPr>
            <w:pStyle w:val="Heading4"/>
            <w:keepNext w:val="0"/>
            <w:keepLines w:val="0"/>
            <w:widowControl w:val="1"/>
            <w:spacing w:line="276" w:lineRule="auto"/>
            <w:jc w:val="both"/>
            <w:rPr/>
          </w:pPr>
          <w:bookmarkStart w:colFirst="0" w:colLast="0" w:name="_heading=h.37hwreknn012" w:id="12"/>
          <w:bookmarkEnd w:id="12"/>
          <w:r w:rsidDel="00000000" w:rsidR="00000000" w:rsidRPr="00000000">
            <w:rPr>
              <w:rtl w:val="0"/>
            </w:rPr>
            <w:t xml:space="preserve">Question: “How can I enroll for Aadhaar?”</w:t>
          </w:r>
        </w:p>
      </w:sdtContent>
    </w:sdt>
    <w:p w:rsidR="00000000" w:rsidDel="00000000" w:rsidP="00000000" w:rsidRDefault="00000000" w:rsidRPr="00000000" w14:paraId="00000056">
      <w:pPr>
        <w:widowControl w:val="1"/>
        <w:spacing w:after="240" w:before="240" w:line="276" w:lineRule="auto"/>
        <w:jc w:val="both"/>
        <w:rPr>
          <w:sz w:val="24"/>
          <w:szCs w:val="24"/>
        </w:rPr>
      </w:pPr>
      <w:r w:rsidDel="00000000" w:rsidR="00000000" w:rsidRPr="00000000">
        <w:rPr>
          <w:sz w:val="24"/>
          <w:szCs w:val="24"/>
          <w:rtl w:val="0"/>
        </w:rPr>
        <w:t xml:space="preserve">Answer: “Visit any authorised Aadhaar enrolment centre nearby with some documents of your identity and address proof where you will need to fill up the Aadhaar enrolment form and give your biometric and demographic details. After which you will get an acknowledgement slip which will be used to track your Aadhaar status. This completes the process of getting your Aadhaar number; the rest is up to UIDAI which will send you your Aadhaar letter after some time.”</w:t>
      </w:r>
    </w:p>
    <w:p w:rsidR="00000000" w:rsidDel="00000000" w:rsidP="00000000" w:rsidRDefault="00000000" w:rsidRPr="00000000" w14:paraId="00000057">
      <w:pPr>
        <w:spacing w:line="360" w:lineRule="auto"/>
        <w:ind w:right="158"/>
        <w:jc w:val="both"/>
        <w:rPr>
          <w:sz w:val="24"/>
          <w:szCs w:val="24"/>
        </w:rPr>
      </w:pPr>
      <w:r w:rsidDel="00000000" w:rsidR="00000000" w:rsidRPr="00000000">
        <w:rPr>
          <w:sz w:val="24"/>
          <w:szCs w:val="24"/>
          <w:rtl w:val="0"/>
        </w:rPr>
        <w:t xml:space="preserve">— </w:t>
      </w:r>
    </w:p>
    <w:sdt>
      <w:sdtPr>
        <w:id w:val="-1265286671"/>
        <w:tag w:val="goog_rdk_6"/>
      </w:sdtPr>
      <w:sdtContent>
        <w:p w:rsidR="00000000" w:rsidDel="00000000" w:rsidP="00000000" w:rsidRDefault="00000000" w:rsidRPr="00000000" w14:paraId="00000058">
          <w:pPr>
            <w:pStyle w:val="Heading4"/>
            <w:keepNext w:val="0"/>
            <w:keepLines w:val="0"/>
            <w:widowControl w:val="1"/>
            <w:spacing w:line="276" w:lineRule="auto"/>
            <w:jc w:val="both"/>
            <w:rPr/>
          </w:pPr>
          <w:bookmarkStart w:colFirst="0" w:colLast="0" w:name="_heading=h.rdvp03kett8c" w:id="13"/>
          <w:bookmarkEnd w:id="13"/>
          <w:r w:rsidDel="00000000" w:rsidR="00000000" w:rsidRPr="00000000">
            <w:rPr>
              <w:rtl w:val="0"/>
            </w:rPr>
            <w:t xml:space="preserve">Question: “What are the documents required for Aadhaar enrolment?”</w:t>
          </w:r>
        </w:p>
      </w:sdtContent>
    </w:sdt>
    <w:p w:rsidR="00000000" w:rsidDel="00000000" w:rsidP="00000000" w:rsidRDefault="00000000" w:rsidRPr="00000000" w14:paraId="00000059">
      <w:pPr>
        <w:widowControl w:val="1"/>
        <w:spacing w:after="240" w:before="240" w:line="276" w:lineRule="auto"/>
        <w:jc w:val="both"/>
        <w:rPr>
          <w:sz w:val="24"/>
          <w:szCs w:val="24"/>
        </w:rPr>
      </w:pPr>
      <w:r w:rsidDel="00000000" w:rsidR="00000000" w:rsidRPr="00000000">
        <w:rPr>
          <w:sz w:val="24"/>
          <w:szCs w:val="24"/>
          <w:rtl w:val="0"/>
        </w:rPr>
        <w:t xml:space="preserve">Answer: “You need to bring Proof of Identity (PoI) and Proof of Address (PoA) documents at the enrolment centre.”</w:t>
      </w:r>
    </w:p>
    <w:p w:rsidR="00000000" w:rsidDel="00000000" w:rsidP="00000000" w:rsidRDefault="00000000" w:rsidRPr="00000000" w14:paraId="0000005A">
      <w:pPr>
        <w:spacing w:line="360" w:lineRule="auto"/>
        <w:ind w:right="158"/>
        <w:jc w:val="both"/>
        <w:rPr>
          <w:sz w:val="24"/>
          <w:szCs w:val="24"/>
        </w:rPr>
      </w:pPr>
      <w:r w:rsidDel="00000000" w:rsidR="00000000" w:rsidRPr="00000000">
        <w:rPr>
          <w:sz w:val="24"/>
          <w:szCs w:val="24"/>
          <w:rtl w:val="0"/>
        </w:rPr>
        <w:t xml:space="preserve">— </w:t>
      </w:r>
    </w:p>
    <w:sdt>
      <w:sdtPr>
        <w:id w:val="339217117"/>
        <w:tag w:val="goog_rdk_7"/>
      </w:sdtPr>
      <w:sdtContent>
        <w:p w:rsidR="00000000" w:rsidDel="00000000" w:rsidP="00000000" w:rsidRDefault="00000000" w:rsidRPr="00000000" w14:paraId="0000005B">
          <w:pPr>
            <w:pStyle w:val="Heading4"/>
            <w:keepNext w:val="0"/>
            <w:keepLines w:val="0"/>
            <w:widowControl w:val="1"/>
            <w:spacing w:line="276" w:lineRule="auto"/>
            <w:jc w:val="both"/>
            <w:rPr/>
          </w:pPr>
          <w:bookmarkStart w:colFirst="0" w:colLast="0" w:name="_heading=h.7qki2cdnkrax" w:id="14"/>
          <w:bookmarkEnd w:id="14"/>
          <w:r w:rsidDel="00000000" w:rsidR="00000000" w:rsidRPr="00000000">
            <w:rPr>
              <w:rtl w:val="0"/>
            </w:rPr>
            <w:t xml:space="preserve">Question: “I have enrolled for Aadhaar now. How can I track my Aadhaar status?”</w:t>
          </w:r>
        </w:p>
      </w:sdtContent>
    </w:sdt>
    <w:p w:rsidR="00000000" w:rsidDel="00000000" w:rsidP="00000000" w:rsidRDefault="00000000" w:rsidRPr="00000000" w14:paraId="0000005C">
      <w:pPr>
        <w:widowControl w:val="1"/>
        <w:spacing w:after="240" w:before="240" w:line="276" w:lineRule="auto"/>
        <w:jc w:val="both"/>
        <w:rPr>
          <w:sz w:val="24"/>
          <w:szCs w:val="24"/>
        </w:rPr>
      </w:pPr>
      <w:r w:rsidDel="00000000" w:rsidR="00000000" w:rsidRPr="00000000">
        <w:rPr>
          <w:sz w:val="24"/>
          <w:szCs w:val="24"/>
          <w:rtl w:val="0"/>
        </w:rPr>
        <w:t xml:space="preserve">Answer: “It is possible to track your Aadhaar status online. For this, you need to have the Enrolment No. and Date-Time with you which were provided to you at the time of enrolment/registration in the form of an acknowledgment slip. Both fields of the form are mandatory, and you must ensure that you insert the fields in the correct format which is shown just below the input field box. Besides these, you must enter the image-text shown on the page in the third field. After filling all the entries, click on the "Check Status" button.”</w:t>
      </w:r>
    </w:p>
    <w:p w:rsidR="00000000" w:rsidDel="00000000" w:rsidP="00000000" w:rsidRDefault="00000000" w:rsidRPr="00000000" w14:paraId="0000005D">
      <w:pPr>
        <w:spacing w:line="360" w:lineRule="auto"/>
        <w:ind w:right="158"/>
        <w:jc w:val="both"/>
        <w:rPr>
          <w:sz w:val="24"/>
          <w:szCs w:val="24"/>
        </w:rPr>
      </w:pPr>
      <w:r w:rsidDel="00000000" w:rsidR="00000000" w:rsidRPr="00000000">
        <w:rPr>
          <w:sz w:val="24"/>
          <w:szCs w:val="24"/>
          <w:rtl w:val="0"/>
        </w:rPr>
        <w:t xml:space="preserve">— </w:t>
      </w:r>
    </w:p>
    <w:sdt>
      <w:sdtPr>
        <w:id w:val="1712871795"/>
        <w:tag w:val="goog_rdk_8"/>
      </w:sdtPr>
      <w:sdtContent>
        <w:p w:rsidR="00000000" w:rsidDel="00000000" w:rsidP="00000000" w:rsidRDefault="00000000" w:rsidRPr="00000000" w14:paraId="0000005E">
          <w:pPr>
            <w:pStyle w:val="Heading4"/>
            <w:keepNext w:val="0"/>
            <w:keepLines w:val="0"/>
            <w:widowControl w:val="1"/>
            <w:spacing w:line="276" w:lineRule="auto"/>
            <w:jc w:val="both"/>
            <w:rPr/>
          </w:pPr>
          <w:bookmarkStart w:colFirst="0" w:colLast="0" w:name="_heading=h.p26nlgogd5d2" w:id="15"/>
          <w:bookmarkEnd w:id="15"/>
          <w:r w:rsidDel="00000000" w:rsidR="00000000" w:rsidRPr="00000000">
            <w:rPr>
              <w:rtl w:val="0"/>
            </w:rPr>
            <w:t xml:space="preserve">Question: “Where can I contact for any query or complaint?”</w:t>
          </w:r>
        </w:p>
      </w:sdtContent>
    </w:sdt>
    <w:p w:rsidR="00000000" w:rsidDel="00000000" w:rsidP="00000000" w:rsidRDefault="00000000" w:rsidRPr="00000000" w14:paraId="0000005F">
      <w:pPr>
        <w:widowControl w:val="1"/>
        <w:spacing w:after="240" w:before="240" w:line="276" w:lineRule="auto"/>
        <w:jc w:val="both"/>
        <w:rPr>
          <w:sz w:val="24"/>
          <w:szCs w:val="24"/>
        </w:rPr>
      </w:pPr>
      <w:r w:rsidDel="00000000" w:rsidR="00000000" w:rsidRPr="00000000">
        <w:rPr>
          <w:sz w:val="24"/>
          <w:szCs w:val="24"/>
          <w:rtl w:val="0"/>
        </w:rPr>
        <w:t xml:space="preserve">Answer: “You can contact UIDAI through any of the following means:</w:t>
      </w:r>
    </w:p>
    <w:p w:rsidR="00000000" w:rsidDel="00000000" w:rsidP="00000000" w:rsidRDefault="00000000" w:rsidRPr="00000000" w14:paraId="00000060">
      <w:pPr>
        <w:widowControl w:val="1"/>
        <w:numPr>
          <w:ilvl w:val="0"/>
          <w:numId w:val="3"/>
        </w:numPr>
        <w:spacing w:before="240" w:line="276" w:lineRule="auto"/>
        <w:ind w:left="720" w:hanging="360"/>
        <w:jc w:val="both"/>
        <w:rPr>
          <w:sz w:val="24"/>
          <w:szCs w:val="24"/>
        </w:rPr>
      </w:pPr>
      <w:r w:rsidDel="00000000" w:rsidR="00000000" w:rsidRPr="00000000">
        <w:rPr>
          <w:b w:val="1"/>
          <w:sz w:val="24"/>
          <w:szCs w:val="24"/>
          <w:rtl w:val="0"/>
        </w:rPr>
        <w:t xml:space="preserve">Telephone Number</w:t>
      </w:r>
      <w:r w:rsidDel="00000000" w:rsidR="00000000" w:rsidRPr="00000000">
        <w:rPr>
          <w:sz w:val="24"/>
          <w:szCs w:val="24"/>
          <w:rtl w:val="0"/>
        </w:rPr>
        <w:t xml:space="preserve">: 1800-300-1947 (Toll-free)</w:t>
      </w:r>
    </w:p>
    <w:p w:rsidR="00000000" w:rsidDel="00000000" w:rsidP="00000000" w:rsidRDefault="00000000" w:rsidRPr="00000000" w14:paraId="00000061">
      <w:pPr>
        <w:widowControl w:val="1"/>
        <w:numPr>
          <w:ilvl w:val="0"/>
          <w:numId w:val="3"/>
        </w:numPr>
        <w:spacing w:line="276" w:lineRule="auto"/>
        <w:ind w:left="720" w:hanging="360"/>
        <w:jc w:val="both"/>
        <w:rPr>
          <w:sz w:val="24"/>
          <w:szCs w:val="24"/>
        </w:rPr>
      </w:pPr>
      <w:r w:rsidDel="00000000" w:rsidR="00000000" w:rsidRPr="00000000">
        <w:rPr>
          <w:b w:val="1"/>
          <w:sz w:val="24"/>
          <w:szCs w:val="24"/>
          <w:rtl w:val="0"/>
        </w:rPr>
        <w:t xml:space="preserve">Fax</w:t>
      </w:r>
      <w:r w:rsidDel="00000000" w:rsidR="00000000" w:rsidRPr="00000000">
        <w:rPr>
          <w:sz w:val="24"/>
          <w:szCs w:val="24"/>
          <w:rtl w:val="0"/>
        </w:rPr>
        <w:t xml:space="preserve">: 080-2353 1947</w:t>
      </w:r>
    </w:p>
    <w:p w:rsidR="00000000" w:rsidDel="00000000" w:rsidP="00000000" w:rsidRDefault="00000000" w:rsidRPr="00000000" w14:paraId="00000062">
      <w:pPr>
        <w:widowControl w:val="1"/>
        <w:numPr>
          <w:ilvl w:val="0"/>
          <w:numId w:val="3"/>
        </w:numPr>
        <w:spacing w:line="276" w:lineRule="auto"/>
        <w:ind w:left="720" w:hanging="360"/>
        <w:jc w:val="both"/>
        <w:rPr>
          <w:sz w:val="24"/>
          <w:szCs w:val="24"/>
        </w:rPr>
      </w:pPr>
      <w:r w:rsidDel="00000000" w:rsidR="00000000" w:rsidRPr="00000000">
        <w:rPr>
          <w:b w:val="1"/>
          <w:sz w:val="24"/>
          <w:szCs w:val="24"/>
          <w:rtl w:val="0"/>
        </w:rPr>
        <w:t xml:space="preserve">Mailing Address</w:t>
      </w:r>
      <w:r w:rsidDel="00000000" w:rsidR="00000000" w:rsidRPr="00000000">
        <w:rPr>
          <w:sz w:val="24"/>
          <w:szCs w:val="24"/>
          <w:rtl w:val="0"/>
        </w:rPr>
        <w:t xml:space="preserve">: PO Box 1947, GPO Bangalore-560001</w:t>
      </w:r>
    </w:p>
    <w:p w:rsidR="00000000" w:rsidDel="00000000" w:rsidP="00000000" w:rsidRDefault="00000000" w:rsidRPr="00000000" w14:paraId="00000063">
      <w:pPr>
        <w:widowControl w:val="1"/>
        <w:numPr>
          <w:ilvl w:val="0"/>
          <w:numId w:val="3"/>
        </w:numPr>
        <w:spacing w:after="240" w:line="276" w:lineRule="auto"/>
        <w:ind w:left="720" w:hanging="360"/>
        <w:jc w:val="both"/>
        <w:rPr>
          <w:sz w:val="24"/>
          <w:szCs w:val="24"/>
        </w:rPr>
      </w:pPr>
      <w:r w:rsidDel="00000000" w:rsidR="00000000" w:rsidRPr="00000000">
        <w:rPr>
          <w:b w:val="1"/>
          <w:sz w:val="24"/>
          <w:szCs w:val="24"/>
          <w:rtl w:val="0"/>
        </w:rPr>
        <w:t xml:space="preserve">Email Address</w:t>
      </w:r>
      <w:r w:rsidDel="00000000" w:rsidR="00000000" w:rsidRPr="00000000">
        <w:rPr>
          <w:sz w:val="24"/>
          <w:szCs w:val="24"/>
          <w:rtl w:val="0"/>
        </w:rPr>
        <w:t xml:space="preserve">: help@uidai.gov.in and aadhaarcard@in.com”</w:t>
      </w:r>
    </w:p>
    <w:p w:rsidR="00000000" w:rsidDel="00000000" w:rsidP="00000000" w:rsidRDefault="00000000" w:rsidRPr="00000000" w14:paraId="00000064">
      <w:pPr>
        <w:spacing w:line="360" w:lineRule="auto"/>
        <w:ind w:right="158"/>
        <w:jc w:val="both"/>
        <w:rPr>
          <w:sz w:val="24"/>
          <w:szCs w:val="24"/>
        </w:rPr>
      </w:pPr>
      <w:r w:rsidDel="00000000" w:rsidR="00000000" w:rsidRPr="00000000">
        <w:rPr>
          <w:sz w:val="24"/>
          <w:szCs w:val="24"/>
          <w:rtl w:val="0"/>
        </w:rPr>
        <w:t xml:space="preserve">— </w:t>
      </w:r>
    </w:p>
    <w:sdt>
      <w:sdtPr>
        <w:id w:val="2030594832"/>
        <w:tag w:val="goog_rdk_9"/>
      </w:sdtPr>
      <w:sdtContent>
        <w:p w:rsidR="00000000" w:rsidDel="00000000" w:rsidP="00000000" w:rsidRDefault="00000000" w:rsidRPr="00000000" w14:paraId="00000065">
          <w:pPr>
            <w:pStyle w:val="Heading4"/>
            <w:keepNext w:val="0"/>
            <w:keepLines w:val="0"/>
            <w:widowControl w:val="1"/>
            <w:spacing w:line="276" w:lineRule="auto"/>
            <w:jc w:val="both"/>
            <w:rPr/>
          </w:pPr>
          <w:bookmarkStart w:colFirst="0" w:colLast="0" w:name="_heading=h.ekz3q6869r8j" w:id="16"/>
          <w:bookmarkEnd w:id="16"/>
          <w:r w:rsidDel="00000000" w:rsidR="00000000" w:rsidRPr="00000000">
            <w:rPr>
              <w:rtl w:val="0"/>
            </w:rPr>
            <w:t xml:space="preserve">Question: “What is the use of Aadhaar Number?”</w:t>
          </w:r>
        </w:p>
      </w:sdtContent>
    </w:sdt>
    <w:p w:rsidR="00000000" w:rsidDel="00000000" w:rsidP="00000000" w:rsidRDefault="00000000" w:rsidRPr="00000000" w14:paraId="00000066">
      <w:pPr>
        <w:widowControl w:val="1"/>
        <w:spacing w:after="240" w:before="240" w:line="276" w:lineRule="auto"/>
        <w:jc w:val="both"/>
        <w:rPr>
          <w:sz w:val="24"/>
          <w:szCs w:val="24"/>
        </w:rPr>
      </w:pPr>
      <w:r w:rsidDel="00000000" w:rsidR="00000000" w:rsidRPr="00000000">
        <w:rPr>
          <w:sz w:val="24"/>
          <w:szCs w:val="24"/>
          <w:rtl w:val="0"/>
        </w:rPr>
        <w:t xml:space="preserve">Answer: “Your Aadhaar Number will serve as the single source for your identification that can be used in various services like ticket booking, opening of bank accounts, transfer of welfare payments, etc. Aadhaar will help the poor and needy people into the proper banking system, give them a chance to get benefits from the services provided by the government and the private sector. It will provide migrants with mobility of identity.”</w:t>
      </w:r>
    </w:p>
    <w:p w:rsidR="00000000" w:rsidDel="00000000" w:rsidP="00000000" w:rsidRDefault="00000000" w:rsidRPr="00000000" w14:paraId="00000067">
      <w:pPr>
        <w:spacing w:line="360" w:lineRule="auto"/>
        <w:ind w:right="158"/>
        <w:jc w:val="both"/>
        <w:rPr>
          <w:sz w:val="24"/>
          <w:szCs w:val="24"/>
        </w:rPr>
      </w:pPr>
      <w:r w:rsidDel="00000000" w:rsidR="00000000" w:rsidRPr="00000000">
        <w:rPr>
          <w:sz w:val="24"/>
          <w:szCs w:val="24"/>
          <w:rtl w:val="0"/>
        </w:rPr>
        <w:t xml:space="preserve">— </w:t>
      </w:r>
    </w:p>
    <w:sdt>
      <w:sdtPr>
        <w:id w:val="415752280"/>
        <w:tag w:val="goog_rdk_10"/>
      </w:sdtPr>
      <w:sdtContent>
        <w:p w:rsidR="00000000" w:rsidDel="00000000" w:rsidP="00000000" w:rsidRDefault="00000000" w:rsidRPr="00000000" w14:paraId="00000068">
          <w:pPr>
            <w:pStyle w:val="Heading4"/>
            <w:keepNext w:val="0"/>
            <w:keepLines w:val="0"/>
            <w:widowControl w:val="1"/>
            <w:spacing w:line="276" w:lineRule="auto"/>
            <w:jc w:val="both"/>
            <w:rPr/>
          </w:pPr>
          <w:bookmarkStart w:colFirst="0" w:colLast="0" w:name="_heading=h.z1wv5m37vs2f" w:id="17"/>
          <w:bookmarkEnd w:id="17"/>
          <w:r w:rsidDel="00000000" w:rsidR="00000000" w:rsidRPr="00000000">
            <w:rPr>
              <w:rtl w:val="0"/>
            </w:rPr>
            <w:t xml:space="preserve">Question: “What are the areas where an Aadhaar card is compulsory?”</w:t>
          </w:r>
        </w:p>
      </w:sdtContent>
    </w:sdt>
    <w:p w:rsidR="00000000" w:rsidDel="00000000" w:rsidP="00000000" w:rsidRDefault="00000000" w:rsidRPr="00000000" w14:paraId="00000069">
      <w:pPr>
        <w:spacing w:line="360" w:lineRule="auto"/>
        <w:ind w:right="158"/>
        <w:jc w:val="both"/>
        <w:rPr/>
      </w:pPr>
      <w:r w:rsidDel="00000000" w:rsidR="00000000" w:rsidRPr="00000000">
        <w:rPr>
          <w:sz w:val="24"/>
          <w:szCs w:val="24"/>
          <w:rtl w:val="0"/>
        </w:rPr>
        <w:t xml:space="preserve">Answer: </w:t>
      </w:r>
      <w:r w:rsidDel="00000000" w:rsidR="00000000" w:rsidRPr="00000000">
        <w:rPr>
          <w:rtl w:val="0"/>
        </w:rPr>
      </w:r>
    </w:p>
    <w:p w:rsidR="00000000" w:rsidDel="00000000" w:rsidP="00000000" w:rsidRDefault="00000000" w:rsidRPr="00000000" w14:paraId="0000006A">
      <w:pPr>
        <w:widowControl w:val="1"/>
        <w:numPr>
          <w:ilvl w:val="0"/>
          <w:numId w:val="5"/>
        </w:numPr>
        <w:spacing w:before="240" w:line="276" w:lineRule="auto"/>
        <w:ind w:left="720" w:hanging="360"/>
        <w:jc w:val="both"/>
        <w:rPr>
          <w:sz w:val="24"/>
          <w:szCs w:val="24"/>
        </w:rPr>
      </w:pPr>
      <w:r w:rsidDel="00000000" w:rsidR="00000000" w:rsidRPr="00000000">
        <w:rPr>
          <w:sz w:val="24"/>
          <w:szCs w:val="24"/>
          <w:rtl w:val="0"/>
        </w:rPr>
        <w:t xml:space="preserve">“Sr. Citizens in Railway reservation</w:t>
      </w:r>
    </w:p>
    <w:p w:rsidR="00000000" w:rsidDel="00000000" w:rsidP="00000000" w:rsidRDefault="00000000" w:rsidRPr="00000000" w14:paraId="0000006B">
      <w:pPr>
        <w:widowControl w:val="1"/>
        <w:numPr>
          <w:ilvl w:val="0"/>
          <w:numId w:val="5"/>
        </w:numPr>
        <w:spacing w:line="276" w:lineRule="auto"/>
        <w:ind w:left="720" w:hanging="360"/>
        <w:jc w:val="both"/>
        <w:rPr>
          <w:sz w:val="24"/>
          <w:szCs w:val="24"/>
        </w:rPr>
      </w:pPr>
      <w:r w:rsidDel="00000000" w:rsidR="00000000" w:rsidRPr="00000000">
        <w:rPr>
          <w:sz w:val="24"/>
          <w:szCs w:val="24"/>
          <w:rtl w:val="0"/>
        </w:rPr>
        <w:t xml:space="preserve">CGHS card holders</w:t>
      </w:r>
    </w:p>
    <w:p w:rsidR="00000000" w:rsidDel="00000000" w:rsidP="00000000" w:rsidRDefault="00000000" w:rsidRPr="00000000" w14:paraId="0000006C">
      <w:pPr>
        <w:widowControl w:val="1"/>
        <w:numPr>
          <w:ilvl w:val="0"/>
          <w:numId w:val="5"/>
        </w:numPr>
        <w:spacing w:line="276" w:lineRule="auto"/>
        <w:ind w:left="720" w:hanging="360"/>
        <w:jc w:val="both"/>
        <w:rPr>
          <w:sz w:val="24"/>
          <w:szCs w:val="24"/>
        </w:rPr>
      </w:pPr>
      <w:r w:rsidDel="00000000" w:rsidR="00000000" w:rsidRPr="00000000">
        <w:rPr>
          <w:sz w:val="24"/>
          <w:szCs w:val="24"/>
          <w:rtl w:val="0"/>
        </w:rPr>
        <w:t xml:space="preserve">LPG subsidy</w:t>
      </w:r>
    </w:p>
    <w:p w:rsidR="00000000" w:rsidDel="00000000" w:rsidP="00000000" w:rsidRDefault="00000000" w:rsidRPr="00000000" w14:paraId="0000006D">
      <w:pPr>
        <w:widowControl w:val="1"/>
        <w:numPr>
          <w:ilvl w:val="0"/>
          <w:numId w:val="5"/>
        </w:numPr>
        <w:spacing w:line="276" w:lineRule="auto"/>
        <w:ind w:left="720" w:hanging="360"/>
        <w:jc w:val="both"/>
        <w:rPr>
          <w:sz w:val="24"/>
          <w:szCs w:val="24"/>
        </w:rPr>
      </w:pPr>
      <w:r w:rsidDel="00000000" w:rsidR="00000000" w:rsidRPr="00000000">
        <w:rPr>
          <w:sz w:val="24"/>
          <w:szCs w:val="24"/>
          <w:rtl w:val="0"/>
        </w:rPr>
        <w:t xml:space="preserve">Direct bank transfers</w:t>
      </w:r>
    </w:p>
    <w:p w:rsidR="00000000" w:rsidDel="00000000" w:rsidP="00000000" w:rsidRDefault="00000000" w:rsidRPr="00000000" w14:paraId="0000006E">
      <w:pPr>
        <w:widowControl w:val="1"/>
        <w:numPr>
          <w:ilvl w:val="0"/>
          <w:numId w:val="5"/>
        </w:numPr>
        <w:spacing w:line="276" w:lineRule="auto"/>
        <w:ind w:left="720" w:hanging="360"/>
        <w:jc w:val="both"/>
        <w:rPr>
          <w:sz w:val="24"/>
          <w:szCs w:val="24"/>
        </w:rPr>
      </w:pPr>
      <w:r w:rsidDel="00000000" w:rsidR="00000000" w:rsidRPr="00000000">
        <w:rPr>
          <w:sz w:val="24"/>
          <w:szCs w:val="24"/>
          <w:rtl w:val="0"/>
        </w:rPr>
        <w:t xml:space="preserve">School admission in Delhi</w:t>
      </w:r>
    </w:p>
    <w:p w:rsidR="00000000" w:rsidDel="00000000" w:rsidP="00000000" w:rsidRDefault="00000000" w:rsidRPr="00000000" w14:paraId="0000006F">
      <w:pPr>
        <w:widowControl w:val="1"/>
        <w:numPr>
          <w:ilvl w:val="0"/>
          <w:numId w:val="5"/>
        </w:numPr>
        <w:spacing w:after="240" w:line="276" w:lineRule="auto"/>
        <w:ind w:left="720" w:hanging="360"/>
        <w:jc w:val="both"/>
        <w:rPr>
          <w:sz w:val="24"/>
          <w:szCs w:val="24"/>
        </w:rPr>
      </w:pPr>
      <w:r w:rsidDel="00000000" w:rsidR="00000000" w:rsidRPr="00000000">
        <w:rPr>
          <w:sz w:val="24"/>
          <w:szCs w:val="24"/>
          <w:rtl w:val="0"/>
        </w:rPr>
        <w:t xml:space="preserve">Pension life certificate”</w:t>
      </w:r>
    </w:p>
    <w:p w:rsidR="00000000" w:rsidDel="00000000" w:rsidP="00000000" w:rsidRDefault="00000000" w:rsidRPr="00000000" w14:paraId="00000070">
      <w:pPr>
        <w:spacing w:line="360" w:lineRule="auto"/>
        <w:ind w:right="158"/>
        <w:jc w:val="both"/>
        <w:rPr/>
      </w:pPr>
      <w:r w:rsidDel="00000000" w:rsidR="00000000" w:rsidRPr="00000000">
        <w:rPr>
          <w:sz w:val="24"/>
          <w:szCs w:val="24"/>
          <w:rtl w:val="0"/>
        </w:rPr>
        <w:t xml:space="preserve">— </w:t>
      </w:r>
      <w:r w:rsidDel="00000000" w:rsidR="00000000" w:rsidRPr="00000000">
        <w:rPr>
          <w:rtl w:val="0"/>
        </w:rPr>
      </w:r>
    </w:p>
    <w:sdt>
      <w:sdtPr>
        <w:id w:val="-1364870970"/>
        <w:tag w:val="goog_rdk_11"/>
      </w:sdtPr>
      <w:sdtContent>
        <w:p w:rsidR="00000000" w:rsidDel="00000000" w:rsidP="00000000" w:rsidRDefault="00000000" w:rsidRPr="00000000" w14:paraId="00000071">
          <w:pPr>
            <w:pStyle w:val="Heading4"/>
            <w:keepNext w:val="0"/>
            <w:keepLines w:val="0"/>
            <w:widowControl w:val="1"/>
            <w:spacing w:line="276" w:lineRule="auto"/>
            <w:jc w:val="both"/>
            <w:rPr/>
          </w:pPr>
          <w:bookmarkStart w:colFirst="0" w:colLast="0" w:name="_heading=h.oy56w9lx45xf" w:id="18"/>
          <w:bookmarkEnd w:id="18"/>
          <w:r w:rsidDel="00000000" w:rsidR="00000000" w:rsidRPr="00000000">
            <w:rPr>
              <w:rtl w:val="0"/>
            </w:rPr>
            <w:t xml:space="preserve">Question: “How can the information on an Aadhaar Card be updated?”</w:t>
          </w:r>
        </w:p>
      </w:sdtContent>
    </w:sdt>
    <w:p w:rsidR="00000000" w:rsidDel="00000000" w:rsidP="00000000" w:rsidRDefault="00000000" w:rsidRPr="00000000" w14:paraId="00000072">
      <w:pPr>
        <w:widowControl w:val="1"/>
        <w:spacing w:after="240" w:before="240" w:line="276" w:lineRule="auto"/>
        <w:jc w:val="both"/>
        <w:rPr>
          <w:sz w:val="24"/>
          <w:szCs w:val="24"/>
        </w:rPr>
      </w:pPr>
      <w:r w:rsidDel="00000000" w:rsidR="00000000" w:rsidRPr="00000000">
        <w:rPr>
          <w:sz w:val="24"/>
          <w:szCs w:val="24"/>
          <w:rtl w:val="0"/>
        </w:rPr>
        <w:t xml:space="preserve">Answer: “For updating information on Aadhaar card please visit</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https://resident.uidai.net.in/check-aadhaar-status</w:t>
        </w:r>
      </w:hyperlink>
      <w:r w:rsidDel="00000000" w:rsidR="00000000" w:rsidRPr="00000000">
        <w:rPr>
          <w:sz w:val="24"/>
          <w:szCs w:val="24"/>
          <w:rtl w:val="0"/>
        </w:rPr>
        <w:t xml:space="preserve">.”</w:t>
      </w:r>
    </w:p>
    <w:p w:rsidR="00000000" w:rsidDel="00000000" w:rsidP="00000000" w:rsidRDefault="00000000" w:rsidRPr="00000000" w14:paraId="00000073">
      <w:pPr>
        <w:spacing w:line="360" w:lineRule="auto"/>
        <w:ind w:right="158"/>
        <w:jc w:val="both"/>
        <w:rPr>
          <w:sz w:val="24"/>
          <w:szCs w:val="24"/>
        </w:rPr>
      </w:pPr>
      <w:r w:rsidDel="00000000" w:rsidR="00000000" w:rsidRPr="00000000">
        <w:rPr>
          <w:sz w:val="24"/>
          <w:szCs w:val="24"/>
          <w:rtl w:val="0"/>
        </w:rPr>
        <w:t xml:space="preserve">— </w:t>
      </w:r>
    </w:p>
    <w:sdt>
      <w:sdtPr>
        <w:id w:val="-2121603919"/>
        <w:tag w:val="goog_rdk_12"/>
      </w:sdtPr>
      <w:sdtContent>
        <w:p w:rsidR="00000000" w:rsidDel="00000000" w:rsidP="00000000" w:rsidRDefault="00000000" w:rsidRPr="00000000" w14:paraId="00000074">
          <w:pPr>
            <w:pStyle w:val="Heading4"/>
            <w:keepNext w:val="0"/>
            <w:keepLines w:val="0"/>
            <w:widowControl w:val="1"/>
            <w:spacing w:line="276" w:lineRule="auto"/>
            <w:jc w:val="both"/>
            <w:rPr/>
          </w:pPr>
          <w:bookmarkStart w:colFirst="0" w:colLast="0" w:name="_heading=h.dl6k49tiyvqa" w:id="19"/>
          <w:bookmarkEnd w:id="19"/>
          <w:r w:rsidDel="00000000" w:rsidR="00000000" w:rsidRPr="00000000">
            <w:rPr>
              <w:rtl w:val="0"/>
            </w:rPr>
            <w:t xml:space="preserve">Question: “How can complaints related to Aadhaar Card be redressed?”</w:t>
          </w:r>
        </w:p>
      </w:sdtContent>
    </w:sdt>
    <w:p w:rsidR="00000000" w:rsidDel="00000000" w:rsidP="00000000" w:rsidRDefault="00000000" w:rsidRPr="00000000" w14:paraId="00000075">
      <w:pPr>
        <w:widowControl w:val="1"/>
        <w:spacing w:after="240" w:before="240" w:line="276" w:lineRule="auto"/>
        <w:jc w:val="both"/>
        <w:rPr>
          <w:sz w:val="24"/>
          <w:szCs w:val="24"/>
        </w:rPr>
      </w:pPr>
      <w:r w:rsidDel="00000000" w:rsidR="00000000" w:rsidRPr="00000000">
        <w:rPr>
          <w:sz w:val="24"/>
          <w:szCs w:val="24"/>
          <w:rtl w:val="0"/>
        </w:rPr>
        <w:t xml:space="preserve">Answer: “Residents can contact Helpline number: 1800 3001947, FAX 080-23531947 or send a letter to P.O. Box number 1947, Bengaluru - 560 001 or E-mail - help@uidai.gov.in. Also, residents can visit</w:t>
      </w:r>
      <w:hyperlink r:id="rId12">
        <w:r w:rsidDel="00000000" w:rsidR="00000000" w:rsidRPr="00000000">
          <w:rPr>
            <w:sz w:val="24"/>
            <w:szCs w:val="24"/>
            <w:rtl w:val="0"/>
          </w:rPr>
          <w:t xml:space="preserve"> </w:t>
        </w:r>
      </w:hyperlink>
      <w:hyperlink r:id="rId13">
        <w:r w:rsidDel="00000000" w:rsidR="00000000" w:rsidRPr="00000000">
          <w:rPr>
            <w:color w:val="1155cc"/>
            <w:sz w:val="24"/>
            <w:szCs w:val="24"/>
            <w:u w:val="single"/>
            <w:rtl w:val="0"/>
          </w:rPr>
          <w:t xml:space="preserve">https://resident.uidai.net.in/check-aadhaar-status</w:t>
        </w:r>
      </w:hyperlink>
      <w:r w:rsidDel="00000000" w:rsidR="00000000" w:rsidRPr="00000000">
        <w:rPr>
          <w:sz w:val="24"/>
          <w:szCs w:val="24"/>
          <w:rtl w:val="0"/>
        </w:rPr>
        <w:t xml:space="preserve"> to check the status of Aadhaar Card.”</w:t>
      </w:r>
    </w:p>
    <w:p w:rsidR="00000000" w:rsidDel="00000000" w:rsidP="00000000" w:rsidRDefault="00000000" w:rsidRPr="00000000" w14:paraId="00000076">
      <w:pPr>
        <w:spacing w:line="360" w:lineRule="auto"/>
        <w:ind w:right="158"/>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77">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078">
      <w:pPr>
        <w:widowControl w:val="1"/>
        <w:spacing w:line="276"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79">
      <w:pPr>
        <w:pStyle w:val="Heading1"/>
        <w:widowControl w:val="1"/>
        <w:spacing w:line="276" w:lineRule="auto"/>
        <w:jc w:val="both"/>
        <w:rPr>
          <w:sz w:val="24"/>
          <w:szCs w:val="24"/>
        </w:rPr>
      </w:pPr>
      <w:bookmarkStart w:colFirst="0" w:colLast="0" w:name="_heading=h.91ym28t4ick8" w:id="20"/>
      <w:bookmarkEnd w:id="20"/>
      <w:r w:rsidDel="00000000" w:rsidR="00000000" w:rsidRPr="00000000">
        <w:rPr>
          <w:sz w:val="24"/>
          <w:szCs w:val="24"/>
          <w:rtl w:val="0"/>
        </w:rPr>
        <w:t xml:space="preserve">Digital Wallet FAQs -</w:t>
      </w:r>
    </w:p>
    <w:p w:rsidR="00000000" w:rsidDel="00000000" w:rsidP="00000000" w:rsidRDefault="00000000" w:rsidRPr="00000000" w14:paraId="0000007A">
      <w:pPr>
        <w:widowControl w:val="1"/>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7B">
      <w:pPr>
        <w:widowControl w:val="1"/>
        <w:spacing w:line="276" w:lineRule="auto"/>
        <w:jc w:val="both"/>
        <w:rPr>
          <w:b w:val="1"/>
          <w:sz w:val="24"/>
          <w:szCs w:val="24"/>
        </w:rPr>
      </w:pPr>
      <w:r w:rsidDel="00000000" w:rsidR="00000000" w:rsidRPr="00000000">
        <w:rPr>
          <w:b w:val="1"/>
          <w:sz w:val="24"/>
          <w:szCs w:val="24"/>
          <w:rtl w:val="0"/>
        </w:rPr>
        <w:t xml:space="preserve">Question: “What are mobile wallets?”</w:t>
      </w:r>
    </w:p>
    <w:p w:rsidR="00000000" w:rsidDel="00000000" w:rsidP="00000000" w:rsidRDefault="00000000" w:rsidRPr="00000000" w14:paraId="0000007C">
      <w:pPr>
        <w:widowControl w:val="1"/>
        <w:spacing w:line="276" w:lineRule="auto"/>
        <w:jc w:val="both"/>
        <w:rPr>
          <w:sz w:val="24"/>
          <w:szCs w:val="24"/>
        </w:rPr>
      </w:pPr>
      <w:r w:rsidDel="00000000" w:rsidR="00000000" w:rsidRPr="00000000">
        <w:rPr>
          <w:sz w:val="24"/>
          <w:szCs w:val="24"/>
          <w:rtl w:val="0"/>
        </w:rPr>
        <w:t xml:space="preserve">Answer: “These are mobile-based virtual wallets wherein you can store your money after registering with a service provider, to make online and offline payments to merchants associated with the said service provider. Mobile Wallets are also called mWallet, eWallet or digital wallet.”</w:t>
      </w:r>
    </w:p>
    <w:p w:rsidR="00000000" w:rsidDel="00000000" w:rsidP="00000000" w:rsidRDefault="00000000" w:rsidRPr="00000000" w14:paraId="0000007D">
      <w:pPr>
        <w:spacing w:line="360" w:lineRule="auto"/>
        <w:ind w:right="158"/>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7E">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07F">
      <w:pPr>
        <w:widowControl w:val="1"/>
        <w:spacing w:line="276" w:lineRule="auto"/>
        <w:jc w:val="both"/>
        <w:rPr>
          <w:b w:val="1"/>
          <w:sz w:val="24"/>
          <w:szCs w:val="24"/>
        </w:rPr>
      </w:pPr>
      <w:r w:rsidDel="00000000" w:rsidR="00000000" w:rsidRPr="00000000">
        <w:rPr>
          <w:b w:val="1"/>
          <w:sz w:val="24"/>
          <w:szCs w:val="24"/>
          <w:rtl w:val="0"/>
        </w:rPr>
        <w:t xml:space="preserve">Question: “Which are the major mobile wallets in India?”</w:t>
      </w:r>
    </w:p>
    <w:p w:rsidR="00000000" w:rsidDel="00000000" w:rsidP="00000000" w:rsidRDefault="00000000" w:rsidRPr="00000000" w14:paraId="00000080">
      <w:pPr>
        <w:widowControl w:val="1"/>
        <w:spacing w:line="276" w:lineRule="auto"/>
        <w:jc w:val="both"/>
        <w:rPr>
          <w:sz w:val="24"/>
          <w:szCs w:val="24"/>
        </w:rPr>
      </w:pPr>
      <w:r w:rsidDel="00000000" w:rsidR="00000000" w:rsidRPr="00000000">
        <w:rPr>
          <w:sz w:val="24"/>
          <w:szCs w:val="24"/>
          <w:rtl w:val="0"/>
        </w:rPr>
        <w:t xml:space="preserve">Answer: “Several online wallet services have emerged in the young emerging mobile wallet market of India. The more famous ones are Paytm, MobiKwik, Freecharge, PayU and Oxigen.</w:t>
      </w:r>
    </w:p>
    <w:p w:rsidR="00000000" w:rsidDel="00000000" w:rsidP="00000000" w:rsidRDefault="00000000" w:rsidRPr="00000000" w14:paraId="00000081">
      <w:pPr>
        <w:widowControl w:val="1"/>
        <w:spacing w:line="276" w:lineRule="auto"/>
        <w:jc w:val="both"/>
        <w:rPr>
          <w:sz w:val="24"/>
          <w:szCs w:val="24"/>
        </w:rPr>
      </w:pPr>
      <w:r w:rsidDel="00000000" w:rsidR="00000000" w:rsidRPr="00000000">
        <w:rPr>
          <w:sz w:val="24"/>
          <w:szCs w:val="24"/>
          <w:rtl w:val="0"/>
        </w:rPr>
        <w:t xml:space="preserve">Currently, Paytm has a chunk of market share in the number of registered users and volume of transactions via the service provider.”</w:t>
      </w:r>
    </w:p>
    <w:p w:rsidR="00000000" w:rsidDel="00000000" w:rsidP="00000000" w:rsidRDefault="00000000" w:rsidRPr="00000000" w14:paraId="00000082">
      <w:pPr>
        <w:spacing w:line="360" w:lineRule="auto"/>
        <w:ind w:right="158"/>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83">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sectPr>
          <w:type w:val="nextPage"/>
          <w:pgSz w:h="15840" w:w="12240" w:orient="portrait"/>
          <w:pgMar w:bottom="280" w:top="1360" w:left="1340" w:right="1340" w:header="360" w:footer="360"/>
        </w:sect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86">
      <w:pPr>
        <w:spacing w:before="70" w:lineRule="auto"/>
        <w:ind w:left="0" w:right="1948" w:firstLine="0"/>
        <w:jc w:val="both"/>
        <w:rPr>
          <w:sz w:val="24"/>
          <w:szCs w:val="24"/>
        </w:rPr>
      </w:pPr>
      <w:r w:rsidDel="00000000" w:rsidR="00000000" w:rsidRPr="00000000">
        <w:rPr>
          <w:rtl w:val="0"/>
        </w:rPr>
      </w:r>
    </w:p>
    <w:sectPr>
      <w:type w:val="continuous"/>
      <w:pgSz w:h="15840" w:w="12240" w:orient="portrait"/>
      <w:pgMar w:bottom="280" w:top="1500" w:left="1340" w:right="13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20" w:hanging="360"/>
      </w:pPr>
      <w:rPr>
        <w:u w:val="none"/>
      </w:rPr>
    </w:lvl>
    <w:lvl w:ilvl="1">
      <w:start w:val="0"/>
      <w:numFmt w:val="bullet"/>
      <w:lvlText w:val="•"/>
      <w:lvlJc w:val="left"/>
      <w:pPr>
        <w:ind w:left="1694" w:hanging="360"/>
      </w:pPr>
      <w:rPr>
        <w:u w:val="none"/>
      </w:rPr>
    </w:lvl>
    <w:lvl w:ilvl="2">
      <w:start w:val="0"/>
      <w:numFmt w:val="bullet"/>
      <w:lvlText w:val="•"/>
      <w:lvlJc w:val="left"/>
      <w:pPr>
        <w:ind w:left="2568" w:hanging="360"/>
      </w:pPr>
      <w:rPr>
        <w:u w:val="none"/>
      </w:rPr>
    </w:lvl>
    <w:lvl w:ilvl="3">
      <w:start w:val="0"/>
      <w:numFmt w:val="bullet"/>
      <w:lvlText w:val="•"/>
      <w:lvlJc w:val="left"/>
      <w:pPr>
        <w:ind w:left="3442" w:hanging="360"/>
      </w:pPr>
      <w:rPr>
        <w:u w:val="none"/>
      </w:rPr>
    </w:lvl>
    <w:lvl w:ilvl="4">
      <w:start w:val="0"/>
      <w:numFmt w:val="bullet"/>
      <w:lvlText w:val="•"/>
      <w:lvlJc w:val="left"/>
      <w:pPr>
        <w:ind w:left="4316" w:hanging="360"/>
      </w:pPr>
      <w:rPr>
        <w:u w:val="none"/>
      </w:rPr>
    </w:lvl>
    <w:lvl w:ilvl="5">
      <w:start w:val="0"/>
      <w:numFmt w:val="bullet"/>
      <w:lvlText w:val="•"/>
      <w:lvlJc w:val="left"/>
      <w:pPr>
        <w:ind w:left="5190" w:hanging="360"/>
      </w:pPr>
      <w:rPr>
        <w:u w:val="none"/>
      </w:rPr>
    </w:lvl>
    <w:lvl w:ilvl="6">
      <w:start w:val="0"/>
      <w:numFmt w:val="bullet"/>
      <w:lvlText w:val="•"/>
      <w:lvlJc w:val="left"/>
      <w:pPr>
        <w:ind w:left="6064" w:hanging="360"/>
      </w:pPr>
      <w:rPr>
        <w:u w:val="none"/>
      </w:rPr>
    </w:lvl>
    <w:lvl w:ilvl="7">
      <w:start w:val="0"/>
      <w:numFmt w:val="bullet"/>
      <w:lvlText w:val="•"/>
      <w:lvlJc w:val="left"/>
      <w:pPr>
        <w:ind w:left="6938" w:hanging="360"/>
      </w:pPr>
      <w:rPr>
        <w:u w:val="none"/>
      </w:rPr>
    </w:lvl>
    <w:lvl w:ilvl="8">
      <w:start w:val="0"/>
      <w:numFmt w:val="bullet"/>
      <w:lvlText w:val="•"/>
      <w:lvlJc w:val="left"/>
      <w:pPr>
        <w:ind w:left="7812" w:hanging="360"/>
      </w:pPr>
      <w:rPr>
        <w:u w:val="none"/>
      </w:rPr>
    </w:lvl>
  </w:abstractNum>
  <w:abstractNum w:abstractNumId="2">
    <w:lvl w:ilvl="0">
      <w:start w:val="0"/>
      <w:numFmt w:val="bullet"/>
      <w:lvlText w:val="●"/>
      <w:lvlJc w:val="left"/>
      <w:pPr>
        <w:ind w:left="820" w:hanging="360"/>
      </w:pPr>
      <w:rPr>
        <w:u w:val="none"/>
      </w:rPr>
    </w:lvl>
    <w:lvl w:ilvl="1">
      <w:start w:val="0"/>
      <w:numFmt w:val="bullet"/>
      <w:lvlText w:val="•"/>
      <w:lvlJc w:val="left"/>
      <w:pPr>
        <w:ind w:left="1694" w:hanging="360"/>
      </w:pPr>
      <w:rPr>
        <w:u w:val="none"/>
      </w:rPr>
    </w:lvl>
    <w:lvl w:ilvl="2">
      <w:start w:val="0"/>
      <w:numFmt w:val="bullet"/>
      <w:lvlText w:val="•"/>
      <w:lvlJc w:val="left"/>
      <w:pPr>
        <w:ind w:left="2568" w:hanging="360"/>
      </w:pPr>
      <w:rPr>
        <w:u w:val="none"/>
      </w:rPr>
    </w:lvl>
    <w:lvl w:ilvl="3">
      <w:start w:val="0"/>
      <w:numFmt w:val="bullet"/>
      <w:lvlText w:val="•"/>
      <w:lvlJc w:val="left"/>
      <w:pPr>
        <w:ind w:left="3442" w:hanging="360"/>
      </w:pPr>
      <w:rPr>
        <w:u w:val="none"/>
      </w:rPr>
    </w:lvl>
    <w:lvl w:ilvl="4">
      <w:start w:val="0"/>
      <w:numFmt w:val="bullet"/>
      <w:lvlText w:val="•"/>
      <w:lvlJc w:val="left"/>
      <w:pPr>
        <w:ind w:left="4316" w:hanging="360"/>
      </w:pPr>
      <w:rPr>
        <w:u w:val="none"/>
      </w:rPr>
    </w:lvl>
    <w:lvl w:ilvl="5">
      <w:start w:val="0"/>
      <w:numFmt w:val="bullet"/>
      <w:lvlText w:val="•"/>
      <w:lvlJc w:val="left"/>
      <w:pPr>
        <w:ind w:left="5190" w:hanging="360"/>
      </w:pPr>
      <w:rPr>
        <w:u w:val="none"/>
      </w:rPr>
    </w:lvl>
    <w:lvl w:ilvl="6">
      <w:start w:val="0"/>
      <w:numFmt w:val="bullet"/>
      <w:lvlText w:val="•"/>
      <w:lvlJc w:val="left"/>
      <w:pPr>
        <w:ind w:left="6064" w:hanging="360"/>
      </w:pPr>
      <w:rPr>
        <w:u w:val="none"/>
      </w:rPr>
    </w:lvl>
    <w:lvl w:ilvl="7">
      <w:start w:val="0"/>
      <w:numFmt w:val="bullet"/>
      <w:lvlText w:val="•"/>
      <w:lvlJc w:val="left"/>
      <w:pPr>
        <w:ind w:left="6938" w:hanging="360"/>
      </w:pPr>
      <w:rPr>
        <w:u w:val="none"/>
      </w:rPr>
    </w:lvl>
    <w:lvl w:ilvl="8">
      <w:start w:val="0"/>
      <w:numFmt w:val="bullet"/>
      <w:lvlText w:val="•"/>
      <w:lvlJc w:val="left"/>
      <w:pPr>
        <w:ind w:left="7812"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820" w:hanging="360"/>
      </w:pPr>
      <w:rPr>
        <w:u w:val="none"/>
      </w:rPr>
    </w:lvl>
    <w:lvl w:ilvl="1">
      <w:start w:val="0"/>
      <w:numFmt w:val="bullet"/>
      <w:lvlText w:val="•"/>
      <w:lvlJc w:val="left"/>
      <w:pPr>
        <w:ind w:left="1694" w:hanging="360"/>
      </w:pPr>
      <w:rPr>
        <w:u w:val="none"/>
      </w:rPr>
    </w:lvl>
    <w:lvl w:ilvl="2">
      <w:start w:val="0"/>
      <w:numFmt w:val="bullet"/>
      <w:lvlText w:val="•"/>
      <w:lvlJc w:val="left"/>
      <w:pPr>
        <w:ind w:left="2568" w:hanging="360"/>
      </w:pPr>
      <w:rPr>
        <w:u w:val="none"/>
      </w:rPr>
    </w:lvl>
    <w:lvl w:ilvl="3">
      <w:start w:val="0"/>
      <w:numFmt w:val="bullet"/>
      <w:lvlText w:val="•"/>
      <w:lvlJc w:val="left"/>
      <w:pPr>
        <w:ind w:left="3442" w:hanging="360"/>
      </w:pPr>
      <w:rPr>
        <w:u w:val="none"/>
      </w:rPr>
    </w:lvl>
    <w:lvl w:ilvl="4">
      <w:start w:val="0"/>
      <w:numFmt w:val="bullet"/>
      <w:lvlText w:val="•"/>
      <w:lvlJc w:val="left"/>
      <w:pPr>
        <w:ind w:left="4316" w:hanging="360"/>
      </w:pPr>
      <w:rPr>
        <w:u w:val="none"/>
      </w:rPr>
    </w:lvl>
    <w:lvl w:ilvl="5">
      <w:start w:val="0"/>
      <w:numFmt w:val="bullet"/>
      <w:lvlText w:val="•"/>
      <w:lvlJc w:val="left"/>
      <w:pPr>
        <w:ind w:left="5190" w:hanging="360"/>
      </w:pPr>
      <w:rPr>
        <w:u w:val="none"/>
      </w:rPr>
    </w:lvl>
    <w:lvl w:ilvl="6">
      <w:start w:val="0"/>
      <w:numFmt w:val="bullet"/>
      <w:lvlText w:val="•"/>
      <w:lvlJc w:val="left"/>
      <w:pPr>
        <w:ind w:left="6064" w:hanging="360"/>
      </w:pPr>
      <w:rPr>
        <w:u w:val="none"/>
      </w:rPr>
    </w:lvl>
    <w:lvl w:ilvl="7">
      <w:start w:val="0"/>
      <w:numFmt w:val="bullet"/>
      <w:lvlText w:val="•"/>
      <w:lvlJc w:val="left"/>
      <w:pPr>
        <w:ind w:left="6938" w:hanging="360"/>
      </w:pPr>
      <w:rPr>
        <w:u w:val="none"/>
      </w:rPr>
    </w:lvl>
    <w:lvl w:ilvl="8">
      <w:start w:val="0"/>
      <w:numFmt w:val="bullet"/>
      <w:lvlText w:val="•"/>
      <w:lvlJc w:val="left"/>
      <w:pPr>
        <w:ind w:left="7812"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left="460"/>
    </w:pPr>
    <w:rPr>
      <w:rFonts w:ascii="Times New Roman" w:cs="Times New Roman" w:eastAsia="Times New Roman" w:hAnsi="Times New Roman"/>
      <w:b w:val="1"/>
      <w:sz w:val="24"/>
      <w:szCs w:val="24"/>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left="460"/>
    </w:pPr>
    <w:rPr>
      <w:rFonts w:ascii="Times New Roman" w:cs="Times New Roman" w:eastAsia="Times New Roman" w:hAnsi="Times New Roman"/>
      <w:b w:val="1"/>
      <w:sz w:val="24"/>
      <w:szCs w:val="24"/>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Times New Roman" w:cs="Times New Roman" w:eastAsia="Times New Roman" w:hAnsi="Times New Roman"/>
      <w:lang w:bidi="ar-SA" w:eastAsia="en-US" w:val="en-US"/>
    </w:rPr>
  </w:style>
  <w:style w:type="paragraph" w:styleId="BodyText">
    <w:name w:val="Body Text"/>
    <w:basedOn w:val="Normal"/>
    <w:uiPriority w:val="1"/>
    <w:qFormat w:val="1"/>
    <w:pPr/>
    <w:rPr>
      <w:rFonts w:ascii="Times New Roman" w:cs="Times New Roman" w:eastAsia="Times New Roman" w:hAnsi="Times New Roman"/>
      <w:sz w:val="24"/>
      <w:szCs w:val="24"/>
      <w:lang w:bidi="ar-SA" w:eastAsia="en-US" w:val="en-US"/>
    </w:rPr>
  </w:style>
  <w:style w:type="paragraph" w:styleId="Title">
    <w:name w:val="Title"/>
    <w:basedOn w:val="Normal"/>
    <w:uiPriority w:val="1"/>
    <w:qFormat w:val="1"/>
    <w:pPr>
      <w:ind w:left="460"/>
    </w:pPr>
    <w:rPr>
      <w:rFonts w:ascii="Times New Roman" w:cs="Times New Roman" w:eastAsia="Times New Roman" w:hAnsi="Times New Roman"/>
      <w:b w:val="1"/>
      <w:bCs w:val="1"/>
      <w:sz w:val="24"/>
      <w:szCs w:val="24"/>
      <w:lang w:bidi="ar-SA" w:eastAsia="en-US" w:val="en-US"/>
    </w:rPr>
  </w:style>
  <w:style w:type="paragraph" w:styleId="ListParagraph">
    <w:name w:val="List Paragraph"/>
    <w:basedOn w:val="Normal"/>
    <w:uiPriority w:val="1"/>
    <w:qFormat w:val="1"/>
    <w:pPr>
      <w:ind w:left="820" w:right="146" w:hanging="360"/>
      <w:jc w:val="both"/>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sident.uidai.net.in/check-aadhaar-status" TargetMode="External"/><Relationship Id="rId10" Type="http://schemas.openxmlformats.org/officeDocument/2006/relationships/hyperlink" Target="https://resident.uidai.net.in/check-aadhaar-status" TargetMode="External"/><Relationship Id="rId13" Type="http://schemas.openxmlformats.org/officeDocument/2006/relationships/hyperlink" Target="https://resident.uidai.net.in/check-aadhaar-status" TargetMode="External"/><Relationship Id="rId12" Type="http://schemas.openxmlformats.org/officeDocument/2006/relationships/hyperlink" Target="https://resident.uidai.net.in/check-aadhaar-statu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nsumerhelpline.gov.in/" TargetMode="External"/><Relationship Id="rId8" Type="http://schemas.openxmlformats.org/officeDocument/2006/relationships/hyperlink" Target="https://i4c.mha.gov.in/contac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YYcE6rVArUwjhI+GmemEtDf+Bw==">CgMxLjAaDQoBMBIICgYIBTICCAEaDQoBMRIICgYIBTICCAEaDQoBMhIICgYIBTICCAEaDQoBMxIICgYIBTICCAEaDQoBNBIICgYIBTICCAEaDQoBNRIICgYIBTICCAEaDQoBNhIICgYIBTICCAEaDQoBNxIICgYIBTICCAEaDQoBOBIICgYIBTICCAEaDQoBORIICgYIBTICCAEaDgoCMTASCAoGCAUyAggBGg4KAjExEggKBggFMgIIARoOCgIxMhIICgYIBTICCAEyDmgudnN4cXE4NDVkYTR2Mg5oLjZpN3B4cGE4dHZmeTIOaC5tdDA1eTAybTZtemwyDmgubTEycmpnNWtmOTNhMg1oLjlpbm9zeWNndmxmMg5oLmQybzQxZmVwbHQ1ajIOaC5xYTN0dTdtYWJpc2YyDmgucXVxaTZkejh1cHV2Mg5oLnloNnVoZXFxYTZudzIOaC5odHFpMGR1bGpnaXYyDmguODN5ejVmeDVoNDM4Mg5oLmh2b2l0ZGw3dmplejIOaC4zN2h3cmVrbm4wMTIyDmgucmR2cDAza2V0dDhjMg5oLjdxa2kyY2Rua3JheDIOaC5wMjZubGdvZ2Q1ZDIyDmguZWt6M3E2ODY5cjhqMg5oLnoxd3Y1bTM3dnMyZjIOaC5veTU2dzlseDQ1eGYyDmguZGw2azQ5dGl5dnFhMg5oLjkxeW0yOHQ0aWNrODgAciExeXV5TlJ1UWgzNWlBYXBXS3UwRTg5YjNCM3dXeEJLd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2024-02-28T05:32:58Z</dcterms:created>
</cp:coreProperties>
</file>