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88DD1" w14:textId="78AE7EBB" w:rsidR="009B39EC" w:rsidRDefault="0064211F" w:rsidP="0064211F">
      <w:pPr>
        <w:jc w:val="center"/>
        <w:rPr>
          <w:b/>
          <w:bCs/>
          <w:sz w:val="32"/>
          <w:szCs w:val="32"/>
          <w:u w:val="single"/>
        </w:rPr>
      </w:pPr>
      <w:r>
        <w:rPr>
          <w:b/>
          <w:bCs/>
          <w:sz w:val="32"/>
          <w:szCs w:val="32"/>
          <w:u w:val="single"/>
        </w:rPr>
        <w:t>Project Flow</w:t>
      </w:r>
    </w:p>
    <w:p w14:paraId="0067FAA7" w14:textId="3E15879D" w:rsidR="0064211F" w:rsidRPr="0064211F" w:rsidRDefault="0064211F" w:rsidP="0064211F">
      <w:pPr>
        <w:rPr>
          <w:rFonts w:ascii="Times New Roman" w:hAnsi="Times New Roman" w:cs="Times New Roman"/>
          <w:sz w:val="24"/>
          <w:szCs w:val="24"/>
        </w:rPr>
      </w:pPr>
      <w:r>
        <w:rPr>
          <w:rFonts w:ascii="Times New Roman" w:hAnsi="Times New Roman" w:cs="Times New Roman"/>
          <w:sz w:val="24"/>
          <w:szCs w:val="24"/>
        </w:rPr>
        <w:t>I</w:t>
      </w:r>
      <w:r w:rsidRPr="0064211F">
        <w:rPr>
          <w:rFonts w:ascii="Times New Roman" w:hAnsi="Times New Roman" w:cs="Times New Roman"/>
          <w:sz w:val="24"/>
          <w:szCs w:val="24"/>
        </w:rPr>
        <w:t xml:space="preserve">n a healthcare facility, a medical staff member uses the </w:t>
      </w:r>
      <w:r w:rsidRPr="0064211F">
        <w:rPr>
          <w:rFonts w:ascii="Times New Roman" w:hAnsi="Times New Roman" w:cs="Times New Roman"/>
          <w:b/>
          <w:bCs/>
          <w:sz w:val="24"/>
          <w:szCs w:val="24"/>
        </w:rPr>
        <w:t>Predictive Pulse system</w:t>
      </w:r>
      <w:r w:rsidRPr="0064211F">
        <w:rPr>
          <w:rFonts w:ascii="Times New Roman" w:hAnsi="Times New Roman" w:cs="Times New Roman"/>
          <w:sz w:val="24"/>
          <w:szCs w:val="24"/>
        </w:rPr>
        <w:t xml:space="preserve"> to analyse a patient’s health condition. The process begins when the healthcare provider enters the patient’s demographic details and blood test parameters through the system interface. These details may include age, gender, haemoglobin levels, and other clinical indicators.</w:t>
      </w:r>
    </w:p>
    <w:p w14:paraId="30077DC2" w14:textId="77777777" w:rsidR="0064211F" w:rsidRPr="0064211F" w:rsidRDefault="0064211F" w:rsidP="0064211F">
      <w:pPr>
        <w:rPr>
          <w:rFonts w:ascii="Times New Roman" w:hAnsi="Times New Roman" w:cs="Times New Roman"/>
          <w:sz w:val="24"/>
          <w:szCs w:val="24"/>
        </w:rPr>
      </w:pPr>
      <w:r w:rsidRPr="0064211F">
        <w:rPr>
          <w:rFonts w:ascii="Times New Roman" w:hAnsi="Times New Roman" w:cs="Times New Roman"/>
          <w:sz w:val="24"/>
          <w:szCs w:val="24"/>
        </w:rPr>
        <w:t xml:space="preserve">Once the information is entered, the system performs </w:t>
      </w:r>
      <w:r w:rsidRPr="0064211F">
        <w:rPr>
          <w:rFonts w:ascii="Times New Roman" w:hAnsi="Times New Roman" w:cs="Times New Roman"/>
          <w:b/>
          <w:bCs/>
          <w:sz w:val="24"/>
          <w:szCs w:val="24"/>
        </w:rPr>
        <w:t>data validation and preprocessing</w:t>
      </w:r>
      <w:r w:rsidRPr="0064211F">
        <w:rPr>
          <w:rFonts w:ascii="Times New Roman" w:hAnsi="Times New Roman" w:cs="Times New Roman"/>
          <w:sz w:val="24"/>
          <w:szCs w:val="24"/>
        </w:rPr>
        <w:t xml:space="preserve">. During this stage, the input data is cleaned and standardized using a </w:t>
      </w:r>
      <w:r w:rsidRPr="0064211F">
        <w:rPr>
          <w:rFonts w:ascii="Times New Roman" w:hAnsi="Times New Roman" w:cs="Times New Roman"/>
          <w:b/>
          <w:bCs/>
          <w:sz w:val="24"/>
          <w:szCs w:val="24"/>
        </w:rPr>
        <w:t>trained scaler</w:t>
      </w:r>
      <w:r w:rsidRPr="0064211F">
        <w:rPr>
          <w:rFonts w:ascii="Times New Roman" w:hAnsi="Times New Roman" w:cs="Times New Roman"/>
          <w:sz w:val="24"/>
          <w:szCs w:val="24"/>
        </w:rPr>
        <w:t>, ensuring that the values match the format used when training the machine learning model.</w:t>
      </w:r>
    </w:p>
    <w:p w14:paraId="2A7051F2" w14:textId="10313A4B" w:rsidR="0064211F" w:rsidRPr="0064211F" w:rsidRDefault="0064211F" w:rsidP="0064211F">
      <w:pPr>
        <w:rPr>
          <w:rFonts w:ascii="Times New Roman" w:hAnsi="Times New Roman" w:cs="Times New Roman"/>
          <w:sz w:val="24"/>
          <w:szCs w:val="24"/>
        </w:rPr>
      </w:pPr>
      <w:r w:rsidRPr="0064211F">
        <w:rPr>
          <w:rFonts w:ascii="Times New Roman" w:hAnsi="Times New Roman" w:cs="Times New Roman"/>
          <w:sz w:val="24"/>
          <w:szCs w:val="24"/>
        </w:rPr>
        <w:t xml:space="preserve">After preprocessing, the standardized data is passed to the </w:t>
      </w:r>
      <w:r w:rsidRPr="0064211F">
        <w:rPr>
          <w:rFonts w:ascii="Times New Roman" w:hAnsi="Times New Roman" w:cs="Times New Roman"/>
          <w:b/>
          <w:bCs/>
          <w:sz w:val="24"/>
          <w:szCs w:val="24"/>
        </w:rPr>
        <w:t>integrated machine learning model</w:t>
      </w:r>
      <w:r w:rsidRPr="0064211F">
        <w:rPr>
          <w:rFonts w:ascii="Times New Roman" w:hAnsi="Times New Roman" w:cs="Times New Roman"/>
          <w:sz w:val="24"/>
          <w:szCs w:val="24"/>
        </w:rPr>
        <w:t>. The model analyses the patterns in the patient’s health parameters and determines whether the patient is likely to have anaemia or not.</w:t>
      </w:r>
    </w:p>
    <w:p w14:paraId="32048A4E" w14:textId="40A16CE7" w:rsidR="0064211F" w:rsidRPr="0064211F" w:rsidRDefault="0064211F" w:rsidP="0064211F">
      <w:pPr>
        <w:rPr>
          <w:rFonts w:ascii="Times New Roman" w:hAnsi="Times New Roman" w:cs="Times New Roman"/>
          <w:sz w:val="24"/>
          <w:szCs w:val="24"/>
        </w:rPr>
      </w:pPr>
      <w:r w:rsidRPr="0064211F">
        <w:rPr>
          <w:rFonts w:ascii="Times New Roman" w:hAnsi="Times New Roman" w:cs="Times New Roman"/>
          <w:sz w:val="24"/>
          <w:szCs w:val="24"/>
        </w:rPr>
        <w:t xml:space="preserve">The system then generates a </w:t>
      </w:r>
      <w:r w:rsidRPr="0064211F">
        <w:rPr>
          <w:rFonts w:ascii="Times New Roman" w:hAnsi="Times New Roman" w:cs="Times New Roman"/>
          <w:b/>
          <w:bCs/>
          <w:sz w:val="24"/>
          <w:szCs w:val="24"/>
        </w:rPr>
        <w:t>prediction result</w:t>
      </w:r>
      <w:r w:rsidRPr="0064211F">
        <w:rPr>
          <w:rFonts w:ascii="Times New Roman" w:hAnsi="Times New Roman" w:cs="Times New Roman"/>
          <w:sz w:val="24"/>
          <w:szCs w:val="24"/>
        </w:rPr>
        <w:t xml:space="preserve">, displaying either </w:t>
      </w:r>
      <w:r w:rsidRPr="0064211F">
        <w:rPr>
          <w:rFonts w:ascii="Times New Roman" w:hAnsi="Times New Roman" w:cs="Times New Roman"/>
          <w:b/>
          <w:bCs/>
          <w:sz w:val="24"/>
          <w:szCs w:val="24"/>
        </w:rPr>
        <w:t>“Anaemia” or “No Anaemia”</w:t>
      </w:r>
      <w:r w:rsidRPr="0064211F">
        <w:rPr>
          <w:rFonts w:ascii="Times New Roman" w:hAnsi="Times New Roman" w:cs="Times New Roman"/>
          <w:sz w:val="24"/>
          <w:szCs w:val="24"/>
        </w:rPr>
        <w:t xml:space="preserve">, along with a </w:t>
      </w:r>
      <w:r w:rsidRPr="0064211F">
        <w:rPr>
          <w:rFonts w:ascii="Times New Roman" w:hAnsi="Times New Roman" w:cs="Times New Roman"/>
          <w:b/>
          <w:bCs/>
          <w:sz w:val="24"/>
          <w:szCs w:val="24"/>
        </w:rPr>
        <w:t>confidence score</w:t>
      </w:r>
      <w:r w:rsidRPr="0064211F">
        <w:rPr>
          <w:rFonts w:ascii="Times New Roman" w:hAnsi="Times New Roman" w:cs="Times New Roman"/>
          <w:sz w:val="24"/>
          <w:szCs w:val="24"/>
        </w:rPr>
        <w:t xml:space="preserve"> that indicates the probability of the prediction. This helps healthcare professionals understand how reliable the prediction is.</w:t>
      </w:r>
    </w:p>
    <w:p w14:paraId="733AA08F" w14:textId="77777777" w:rsidR="0064211F" w:rsidRPr="0064211F" w:rsidRDefault="0064211F" w:rsidP="0064211F">
      <w:pPr>
        <w:rPr>
          <w:rFonts w:ascii="Times New Roman" w:hAnsi="Times New Roman" w:cs="Times New Roman"/>
          <w:sz w:val="24"/>
          <w:szCs w:val="24"/>
        </w:rPr>
      </w:pPr>
      <w:r w:rsidRPr="0064211F">
        <w:rPr>
          <w:rFonts w:ascii="Times New Roman" w:hAnsi="Times New Roman" w:cs="Times New Roman"/>
          <w:sz w:val="24"/>
          <w:szCs w:val="24"/>
        </w:rPr>
        <w:t xml:space="preserve">Finally, the system provides </w:t>
      </w:r>
      <w:r w:rsidRPr="0064211F">
        <w:rPr>
          <w:rFonts w:ascii="Times New Roman" w:hAnsi="Times New Roman" w:cs="Times New Roman"/>
          <w:b/>
          <w:bCs/>
          <w:sz w:val="24"/>
          <w:szCs w:val="24"/>
        </w:rPr>
        <w:t>clinical interpretation and health recommendations</w:t>
      </w:r>
      <w:r w:rsidRPr="0064211F">
        <w:rPr>
          <w:rFonts w:ascii="Times New Roman" w:hAnsi="Times New Roman" w:cs="Times New Roman"/>
          <w:sz w:val="24"/>
          <w:szCs w:val="24"/>
        </w:rPr>
        <w:t>. These recommendations assist doctors in deciding whether the patient requires further medical tests, dietary changes, or immediate treatment.</w:t>
      </w:r>
    </w:p>
    <w:p w14:paraId="2B2E8011" w14:textId="77777777" w:rsidR="0064211F" w:rsidRDefault="0064211F" w:rsidP="0064211F">
      <w:pPr>
        <w:rPr>
          <w:rFonts w:ascii="Times New Roman" w:hAnsi="Times New Roman" w:cs="Times New Roman"/>
          <w:sz w:val="24"/>
          <w:szCs w:val="24"/>
        </w:rPr>
      </w:pPr>
      <w:r w:rsidRPr="0064211F">
        <w:rPr>
          <w:rFonts w:ascii="Times New Roman" w:hAnsi="Times New Roman" w:cs="Times New Roman"/>
          <w:sz w:val="24"/>
          <w:szCs w:val="24"/>
        </w:rPr>
        <w:t>Through this automated workflow, the Predictive Pulse system helps healthcare professionals make faster and more informed clinical decisions.</w:t>
      </w:r>
    </w:p>
    <w:p w14:paraId="0483A28F" w14:textId="21D899B1" w:rsidR="0064211F" w:rsidRPr="0064211F" w:rsidRDefault="0064211F" w:rsidP="0064211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8CD84C" wp14:editId="17406CAA">
            <wp:extent cx="1897380" cy="4787236"/>
            <wp:effectExtent l="0" t="0" r="7620" b="0"/>
            <wp:docPr id="119830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07108" name="Picture 1198307108"/>
                    <pic:cNvPicPr/>
                  </pic:nvPicPr>
                  <pic:blipFill>
                    <a:blip r:embed="rId4">
                      <a:extLst>
                        <a:ext uri="{28A0092B-C50C-407E-A947-70E740481C1C}">
                          <a14:useLocalDpi xmlns:a14="http://schemas.microsoft.com/office/drawing/2010/main" val="0"/>
                        </a:ext>
                      </a:extLst>
                    </a:blip>
                    <a:stretch>
                      <a:fillRect/>
                    </a:stretch>
                  </pic:blipFill>
                  <pic:spPr>
                    <a:xfrm>
                      <a:off x="0" y="0"/>
                      <a:ext cx="1902078" cy="4799090"/>
                    </a:xfrm>
                    <a:prstGeom prst="rect">
                      <a:avLst/>
                    </a:prstGeom>
                  </pic:spPr>
                </pic:pic>
              </a:graphicData>
            </a:graphic>
          </wp:inline>
        </w:drawing>
      </w:r>
    </w:p>
    <w:p w14:paraId="2600EB2C" w14:textId="34AE517E" w:rsidR="00745D75" w:rsidRDefault="00745D75" w:rsidP="0064211F">
      <w:pPr>
        <w:rPr>
          <w:sz w:val="24"/>
          <w:szCs w:val="24"/>
        </w:rPr>
      </w:pPr>
    </w:p>
    <w:p w14:paraId="0D05844E" w14:textId="77777777" w:rsidR="00745D75" w:rsidRDefault="00745D75" w:rsidP="00745D75">
      <w:pPr>
        <w:jc w:val="center"/>
        <w:rPr>
          <w:b/>
          <w:bCs/>
          <w:sz w:val="32"/>
          <w:szCs w:val="32"/>
          <w:u w:val="single"/>
        </w:rPr>
      </w:pPr>
      <w:r w:rsidRPr="00745D75">
        <w:rPr>
          <w:b/>
          <w:bCs/>
          <w:sz w:val="32"/>
          <w:szCs w:val="32"/>
          <w:u w:val="single"/>
        </w:rPr>
        <w:lastRenderedPageBreak/>
        <w:t>Project Activities</w:t>
      </w:r>
    </w:p>
    <w:p w14:paraId="5C39E90C" w14:textId="78987B5D" w:rsidR="0064211F" w:rsidRPr="00745D75" w:rsidRDefault="00745D75" w:rsidP="00745D75">
      <w:pPr>
        <w:jc w:val="center"/>
        <w:rPr>
          <w:b/>
          <w:bCs/>
          <w:sz w:val="32"/>
          <w:szCs w:val="32"/>
          <w:u w:val="single"/>
        </w:rPr>
      </w:pPr>
      <w:r w:rsidRPr="00745D75">
        <w:rPr>
          <w:noProof/>
          <w:sz w:val="24"/>
          <w:szCs w:val="24"/>
        </w:rPr>
        <w:drawing>
          <wp:inline distT="0" distB="0" distL="0" distR="0" wp14:anchorId="1B4D1872" wp14:editId="2B7D5D2F">
            <wp:extent cx="4286250" cy="8867775"/>
            <wp:effectExtent l="0" t="0" r="0" b="9525"/>
            <wp:docPr id="95381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12554" name="Picture 953812554"/>
                    <pic:cNvPicPr/>
                  </pic:nvPicPr>
                  <pic:blipFill>
                    <a:blip r:embed="rId5">
                      <a:extLst>
                        <a:ext uri="{28A0092B-C50C-407E-A947-70E740481C1C}">
                          <a14:useLocalDpi xmlns:a14="http://schemas.microsoft.com/office/drawing/2010/main" val="0"/>
                        </a:ext>
                      </a:extLst>
                    </a:blip>
                    <a:stretch>
                      <a:fillRect/>
                    </a:stretch>
                  </pic:blipFill>
                  <pic:spPr>
                    <a:xfrm>
                      <a:off x="0" y="0"/>
                      <a:ext cx="4286250" cy="8867775"/>
                    </a:xfrm>
                    <a:prstGeom prst="rect">
                      <a:avLst/>
                    </a:prstGeom>
                  </pic:spPr>
                </pic:pic>
              </a:graphicData>
            </a:graphic>
          </wp:inline>
        </w:drawing>
      </w:r>
    </w:p>
    <w:sectPr w:rsidR="0064211F" w:rsidRPr="00745D75" w:rsidSect="0064211F">
      <w:pgSz w:w="11906" w:h="16838"/>
      <w:pgMar w:top="851"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11F"/>
    <w:rsid w:val="0013475F"/>
    <w:rsid w:val="004600AB"/>
    <w:rsid w:val="0064211F"/>
    <w:rsid w:val="0070722F"/>
    <w:rsid w:val="00745D75"/>
    <w:rsid w:val="009B39EC"/>
    <w:rsid w:val="00A73D2E"/>
    <w:rsid w:val="00B652BE"/>
    <w:rsid w:val="00F63B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E85AE"/>
  <w15:chartTrackingRefBased/>
  <w15:docId w15:val="{2F2F39F0-865C-4D67-ACC0-92F2E5D94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1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21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21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21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21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2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1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21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21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21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21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2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11F"/>
    <w:rPr>
      <w:rFonts w:eastAsiaTheme="majorEastAsia" w:cstheme="majorBidi"/>
      <w:color w:val="272727" w:themeColor="text1" w:themeTint="D8"/>
    </w:rPr>
  </w:style>
  <w:style w:type="paragraph" w:styleId="Title">
    <w:name w:val="Title"/>
    <w:basedOn w:val="Normal"/>
    <w:next w:val="Normal"/>
    <w:link w:val="TitleChar"/>
    <w:uiPriority w:val="10"/>
    <w:qFormat/>
    <w:rsid w:val="00642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11F"/>
    <w:pPr>
      <w:spacing w:before="160"/>
      <w:jc w:val="center"/>
    </w:pPr>
    <w:rPr>
      <w:i/>
      <w:iCs/>
      <w:color w:val="404040" w:themeColor="text1" w:themeTint="BF"/>
    </w:rPr>
  </w:style>
  <w:style w:type="character" w:customStyle="1" w:styleId="QuoteChar">
    <w:name w:val="Quote Char"/>
    <w:basedOn w:val="DefaultParagraphFont"/>
    <w:link w:val="Quote"/>
    <w:uiPriority w:val="29"/>
    <w:rsid w:val="0064211F"/>
    <w:rPr>
      <w:i/>
      <w:iCs/>
      <w:color w:val="404040" w:themeColor="text1" w:themeTint="BF"/>
    </w:rPr>
  </w:style>
  <w:style w:type="paragraph" w:styleId="ListParagraph">
    <w:name w:val="List Paragraph"/>
    <w:basedOn w:val="Normal"/>
    <w:uiPriority w:val="34"/>
    <w:qFormat/>
    <w:rsid w:val="0064211F"/>
    <w:pPr>
      <w:ind w:left="720"/>
      <w:contextualSpacing/>
    </w:pPr>
  </w:style>
  <w:style w:type="character" w:styleId="IntenseEmphasis">
    <w:name w:val="Intense Emphasis"/>
    <w:basedOn w:val="DefaultParagraphFont"/>
    <w:uiPriority w:val="21"/>
    <w:qFormat/>
    <w:rsid w:val="0064211F"/>
    <w:rPr>
      <w:i/>
      <w:iCs/>
      <w:color w:val="2F5496" w:themeColor="accent1" w:themeShade="BF"/>
    </w:rPr>
  </w:style>
  <w:style w:type="paragraph" w:styleId="IntenseQuote">
    <w:name w:val="Intense Quote"/>
    <w:basedOn w:val="Normal"/>
    <w:next w:val="Normal"/>
    <w:link w:val="IntenseQuoteChar"/>
    <w:uiPriority w:val="30"/>
    <w:qFormat/>
    <w:rsid w:val="006421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211F"/>
    <w:rPr>
      <w:i/>
      <w:iCs/>
      <w:color w:val="2F5496" w:themeColor="accent1" w:themeShade="BF"/>
    </w:rPr>
  </w:style>
  <w:style w:type="character" w:styleId="IntenseReference">
    <w:name w:val="Intense Reference"/>
    <w:basedOn w:val="DefaultParagraphFont"/>
    <w:uiPriority w:val="32"/>
    <w:qFormat/>
    <w:rsid w:val="006421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nainwal</dc:creator>
  <cp:keywords/>
  <dc:description/>
  <cp:lastModifiedBy>harshit nainwal</cp:lastModifiedBy>
  <cp:revision>2</cp:revision>
  <dcterms:created xsi:type="dcterms:W3CDTF">2026-03-06T21:47:00Z</dcterms:created>
  <dcterms:modified xsi:type="dcterms:W3CDTF">2026-03-06T22:33:00Z</dcterms:modified>
</cp:coreProperties>
</file>