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2026-08-26 20:10:21</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'TRiSM for Agentic AI: A Review of Trust, Risk, and Security Management in LLM-based Agentic Multi-Agent Systems', 'year': 2025, 'summary':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w:t>
      </w:r>
    </w:p>
    <w:p>
      <w:pPr>
        <w:pStyle w:val="Heading3"/>
      </w:pPr>
      <w:r>
        <w:t>Research Trends</w:t>
      </w:r>
    </w:p>
    <w:p>
      <w:r>
        <w:t>['adaptability', 'adversarial', 'agent', 'agentic', 'amas', 'application', 'architectural', 'architecture', 'argumentation', 'artificial', 'automation', 'autonomous', 'autonomy', 'beneficial', 'capability', 'challenge', 'characteristic', 'classified', 'collaboration', 'consideration', 'constraint', 'conversation', 'coordination', 'decision-making', 'enabled', 'ethical', 'evaluation', 'explainability', 'foundation', 'general-purpose', 'goal-driven', 'inter-agent', 'language', 'llm-based', 'llm-to-slm', 'llms', 'memory', 'multi-agent', 'near-human', 'non-llm-driven', 'paradigm', 'planning', 'position', 'privacy', 'prompt-based', 'real-world', 'reasoning', 'retrieval-augmented', 'review', 'security', 'self-sufficiency', 'slms', 'structured', 'support', 'survey', 'tasks', 'then']</w:t>
      </w:r>
    </w:p>
    <w:p>
      <w:pPr>
        <w:pStyle w:val="Heading3"/>
      </w:pPr>
      <w:r>
        <w:t>Research Gaps</w:t>
      </w:r>
    </w:p>
    <w:p>
      <w:r>
        <w:t>['We outline a framework for safely and effectively integrating Agentic AI into society, highlighting the need for further research on ethical considerations to ensure beneficial societal impacts.']</w:t>
      </w:r>
    </w:p>
    <w:p>
      <w:pPr>
        <w:pStyle w:val="Heading3"/>
      </w:pPr>
      <w:r>
        <w:t>Future Scope</w:t>
      </w:r>
    </w:p>
    <w:p>
      <w:r>
        <w:t>['We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['Agentic AI', 'Multi-Agent Systems', 'Retrieval-Augmented Generation']</w:t>
      </w:r>
    </w:p>
    <w:p>
      <w:r>
        <w:t>Quality Distribution: {'Excellent': 5}</w:t>
      </w:r>
    </w:p>
    <w:p>
      <w:r>
        <w:t>Citation Statistics: {'highest': 676, 'lowest': 103, 'average': 360.8, 'total': 1804}</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1</w:t>
      </w:r>
    </w:p>
    <w:p>
      <w:r>
        <w:t>Research Gap Count: 10</w:t>
      </w:r>
    </w:p>
    <w:p>
      <w:pPr>
        <w:pStyle w:val="Heading2"/>
      </w:pPr>
      <w:r>
        <w:t>Experiment Plan</w:t>
      </w:r>
    </w:p>
    <w:p>
      <w:r>
        <w:t>Research Areas: ['Agentic AI', 'Multi-Agent Systems', 'Retrieval-Augmented Generation']</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