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2026-08-26 20:18:58</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676, 'lowest': 103, 'average': 360.8, 'total': 1804}</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r>
        <w:t>Research Gap Count: 10</w:t>
      </w:r>
    </w:p>
    <w:p>
      <w:pPr>
        <w:pStyle w:val="Heading2"/>
      </w:pPr>
      <w:r>
        <w:t>Experiment Plan</w:t>
      </w:r>
    </w:p>
    <w:p>
      <w:r>
        <w:t>Research Areas: ['Agentic AI', 'Multi-Agent Systems', 'Retrieval-Augmented Generation']</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